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b w:val="0"/>
          <w:bCs w:val="0"/>
          <w:color w:val="000000"/>
          <w:kern w:val="0"/>
          <w:sz w:val="32"/>
          <w:szCs w:val="32"/>
          <w:lang w:eastAsia="zh-CN"/>
        </w:rPr>
      </w:pPr>
      <w:r>
        <w:rPr>
          <w:rFonts w:hint="eastAsia" w:ascii="方正小标宋简体" w:hAnsi="方正小标宋简体" w:eastAsia="方正小标宋简体" w:cs="方正小标宋简体"/>
          <w:b w:val="0"/>
          <w:bCs w:val="0"/>
          <w:color w:val="000000"/>
          <w:kern w:val="0"/>
          <w:sz w:val="32"/>
          <w:szCs w:val="32"/>
        </w:rPr>
        <w:t>马边彝族自治县</w:t>
      </w:r>
      <w:r>
        <w:rPr>
          <w:rFonts w:hint="eastAsia" w:ascii="方正小标宋简体" w:hAnsi="方正小标宋简体" w:eastAsia="方正小标宋简体" w:cs="方正小标宋简体"/>
          <w:b w:val="0"/>
          <w:bCs w:val="0"/>
          <w:color w:val="000000"/>
          <w:kern w:val="0"/>
          <w:sz w:val="32"/>
          <w:szCs w:val="32"/>
          <w:lang w:eastAsia="zh-CN"/>
        </w:rPr>
        <w:t>农业农村局</w:t>
      </w:r>
    </w:p>
    <w:p>
      <w:pPr>
        <w:spacing w:line="579" w:lineRule="exact"/>
        <w:ind w:firstLine="640" w:firstLineChars="200"/>
        <w:jc w:val="both"/>
        <w:rPr>
          <w:b/>
          <w:bCs/>
          <w:sz w:val="32"/>
          <w:szCs w:val="32"/>
        </w:rPr>
      </w:pPr>
      <w:r>
        <w:rPr>
          <w:rFonts w:hint="eastAsia" w:ascii="方正小标宋简体" w:hAnsi="方正小标宋简体" w:eastAsia="方正小标宋简体" w:cs="方正小标宋简体"/>
          <w:b w:val="0"/>
          <w:bCs w:val="0"/>
          <w:color w:val="000000"/>
          <w:kern w:val="0"/>
          <w:sz w:val="32"/>
          <w:szCs w:val="32"/>
        </w:rPr>
        <w:t>20</w:t>
      </w:r>
      <w:r>
        <w:rPr>
          <w:rFonts w:hint="eastAsia" w:ascii="方正小标宋简体" w:hAnsi="方正小标宋简体" w:eastAsia="方正小标宋简体" w:cs="方正小标宋简体"/>
          <w:b w:val="0"/>
          <w:bCs w:val="0"/>
          <w:color w:val="000000"/>
          <w:kern w:val="0"/>
          <w:sz w:val="32"/>
          <w:szCs w:val="32"/>
          <w:lang w:val="en-US" w:eastAsia="zh-CN"/>
        </w:rPr>
        <w:t>25</w:t>
      </w:r>
      <w:r>
        <w:rPr>
          <w:rFonts w:hint="eastAsia" w:ascii="方正小标宋简体" w:hAnsi="方正小标宋简体" w:eastAsia="方正小标宋简体" w:cs="方正小标宋简体"/>
          <w:b w:val="0"/>
          <w:bCs w:val="0"/>
          <w:color w:val="000000"/>
          <w:kern w:val="0"/>
          <w:sz w:val="32"/>
          <w:szCs w:val="32"/>
        </w:rPr>
        <w:t>年</w:t>
      </w:r>
      <w:r>
        <w:rPr>
          <w:rFonts w:hint="eastAsia" w:ascii="方正小标宋简体" w:hAnsi="方正小标宋简体" w:eastAsia="方正小标宋简体" w:cs="方正小标宋简体"/>
          <w:b w:val="0"/>
          <w:bCs w:val="0"/>
          <w:sz w:val="32"/>
          <w:szCs w:val="32"/>
        </w:rPr>
        <w:t>农机购置补贴廉政风险防控机制建设工作方案</w:t>
      </w:r>
    </w:p>
    <w:p>
      <w:pPr>
        <w:spacing w:line="579" w:lineRule="exact"/>
        <w:jc w:val="left"/>
        <w:rPr>
          <w:rFonts w:ascii="仿宋_GB2312"/>
          <w:color w:val="000000"/>
          <w:kern w:val="0"/>
          <w:sz w:val="32"/>
          <w:szCs w:val="32"/>
        </w:rPr>
      </w:pPr>
      <w:r>
        <w:rPr>
          <w:rFonts w:ascii="仿宋_GB2312" w:hAnsi="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为认真贯彻落实省、市关于农机购置补贴廉政风险防控机制建设的有关要求，切实规范行政权力运作，提高行政效能，加大从源头上防治腐败的工作力度，扎实推进惩治和预防腐败体系建设，推动农机购置补贴政策的全面落实，制定本实施方案。</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一、指导思想</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以习近平新时代中国特色社会主义思想和十九大精神为指导，坚持标本兼治、综合治理、惩防并举、注重预防的方针，以制约权力、严守法纪、规范操作为重点，以推进农机购置补贴政策信息公开为着力点，以加强补贴政策执行情况监督管理为切入点，着力构建覆盖权力运行全过程的农机购置补贴廉政风险防控机制建设，促进领导干部廉洁自律，保证权力正确行使；不断提高反腐倡廉建设制度化、科学化、规范化水平，推动我县农机购置补贴项目健康运行，筑牢项目执行干部队伍思想防线。</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二、工作内容</w:t>
      </w:r>
    </w:p>
    <w:p>
      <w:pPr>
        <w:keepNext w:val="0"/>
        <w:keepLines w:val="0"/>
        <w:pageBreakBefore w:val="0"/>
        <w:kinsoku/>
        <w:wordWrap/>
        <w:overflowPunct/>
        <w:topLinePunct w:val="0"/>
        <w:autoSpaceDE w:val="0"/>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利用现代风险管理理论，创新反腐倡廉和预防腐败工作机制。全面查找在农机购置补贴项目执行过程中，由于制度机制不健全、内外部环境影响等原因，可能引发不廉洁、不作为、乱作为等行为的廉政风险，有针对性地制定防控措施，对预防腐败和廉政勤政建设工作进行科学化、系统化管理。</w:t>
      </w:r>
      <w:r>
        <w:rPr>
          <w:rFonts w:hint="eastAsia" w:ascii="仿宋_GB2312" w:hAnsi="仿宋_GB2312" w:eastAsia="仿宋_GB2312" w:cs="仿宋_GB2312"/>
          <w:color w:val="000000"/>
          <w:sz w:val="32"/>
          <w:szCs w:val="32"/>
        </w:rPr>
        <w:t>以对</w:t>
      </w:r>
      <w:r>
        <w:rPr>
          <w:rFonts w:hint="eastAsia" w:ascii="仿宋_GB2312" w:hAnsi="仿宋_GB2312" w:eastAsia="仿宋_GB2312" w:cs="仿宋_GB2312"/>
          <w:color w:val="000000"/>
          <w:kern w:val="0"/>
          <w:sz w:val="32"/>
          <w:szCs w:val="32"/>
        </w:rPr>
        <w:t>补贴对象确定、</w:t>
      </w:r>
      <w:r>
        <w:rPr>
          <w:rFonts w:hint="eastAsia" w:ascii="仿宋_GB2312" w:hAnsi="仿宋_GB2312" w:eastAsia="仿宋_GB2312" w:cs="仿宋_GB2312"/>
          <w:color w:val="000000"/>
          <w:sz w:val="32"/>
          <w:szCs w:val="32"/>
        </w:rPr>
        <w:t>购机者提供的资料合规性的审查、</w:t>
      </w:r>
      <w:r>
        <w:rPr>
          <w:rFonts w:hint="eastAsia" w:ascii="仿宋_GB2312" w:hAnsi="仿宋_GB2312" w:eastAsia="仿宋_GB2312" w:cs="仿宋_GB2312"/>
          <w:color w:val="000000"/>
          <w:kern w:val="0"/>
          <w:sz w:val="32"/>
          <w:szCs w:val="32"/>
        </w:rPr>
        <w:t>购机真实性的抽查核实、</w:t>
      </w:r>
      <w:r>
        <w:rPr>
          <w:rFonts w:hint="eastAsia" w:ascii="仿宋_GB2312" w:hAnsi="仿宋_GB2312" w:eastAsia="仿宋_GB2312" w:cs="仿宋_GB2312"/>
          <w:color w:val="000000"/>
          <w:sz w:val="32"/>
          <w:szCs w:val="32"/>
        </w:rPr>
        <w:t>补贴机具的抽查核实、</w:t>
      </w:r>
      <w:r>
        <w:rPr>
          <w:rFonts w:hint="eastAsia" w:ascii="仿宋_GB2312" w:hAnsi="仿宋_GB2312" w:eastAsia="仿宋_GB2312" w:cs="仿宋_GB2312"/>
          <w:color w:val="000000"/>
          <w:kern w:val="0"/>
          <w:sz w:val="32"/>
          <w:szCs w:val="32"/>
        </w:rPr>
        <w:t>补贴资金管理和结算</w:t>
      </w:r>
      <w:r>
        <w:rPr>
          <w:rFonts w:hint="eastAsia" w:ascii="仿宋_GB2312" w:hAnsi="仿宋_GB2312" w:eastAsia="仿宋_GB2312" w:cs="仿宋_GB2312"/>
          <w:color w:val="000000"/>
          <w:sz w:val="32"/>
          <w:szCs w:val="32"/>
        </w:rPr>
        <w:t>、投诉情况处理</w:t>
      </w:r>
      <w:r>
        <w:rPr>
          <w:rFonts w:hint="eastAsia" w:ascii="仿宋_GB2312" w:hAnsi="仿宋_GB2312" w:eastAsia="仿宋_GB2312" w:cs="仿宋_GB2312"/>
          <w:color w:val="000000"/>
          <w:kern w:val="0"/>
          <w:sz w:val="32"/>
          <w:szCs w:val="32"/>
        </w:rPr>
        <w:t>等环节为防控重点，全面开展排查廉政风险点工作，制定防范措施，形成长效机制。</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三、实施步骤</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推进农机购置补贴项目廉政风险防控机制建设，按照突出重点、分步实施、扎实推进、务求实效的总体要求，具体分四个阶段进行：</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（一）方案编制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在深入调研的基础上，按照省、市文件要求收集整理基础资料，并结合工作实际，制定开展农机购置补贴廉政风险防控机制建设的具体实施方案，报同级驻局纪检组和市农业农村局备案。</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（二）风险排查</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照层层签订的《农机购置补贴政策实施工作责任书》中明确的职责和工作内容，全面查找存在或潜在的廉政风险点，分析风险内容和表现形式，评定风险等级。根据风险发生可能造成的危害程度以及机率大小，将风险等级划分为三个等级。一级风险是可能造成严重损害后果或者发生机率高的风险，如行贿受贿以及套（骗）取国家补贴资金等严重违规违纪行为等；二级风险是可能造成较为严重损害或发生机率较高的风险，如未按要求确定补贴对象、对</w:t>
      </w:r>
      <w:r>
        <w:rPr>
          <w:rFonts w:hint="eastAsia" w:ascii="仿宋_GB2312" w:hAnsi="仿宋_GB2312" w:eastAsia="仿宋_GB2312" w:cs="仿宋_GB2312"/>
          <w:color w:val="000000"/>
          <w:sz w:val="32"/>
          <w:szCs w:val="32"/>
        </w:rPr>
        <w:t>购机者提供的资料合规性的审查把关不严</w:t>
      </w:r>
      <w:r>
        <w:rPr>
          <w:rFonts w:hint="eastAsia" w:ascii="仿宋_GB2312" w:hAnsi="仿宋_GB2312" w:eastAsia="仿宋_GB2312" w:cs="仿宋_GB2312"/>
          <w:color w:val="000000"/>
          <w:kern w:val="0"/>
          <w:sz w:val="32"/>
          <w:szCs w:val="32"/>
        </w:rPr>
        <w:t>等问题；三级风险是可能造成一般损害后果或发生机率较低的风险，如政策宣传不到位、信息公开不及时等问题。要对照岗位职责，从工作流程或权力运行过程入手，通过自我查找，邀请驻局纪检组参与等方式，对应查找每个权力行使环节存在的风险点，切实做到全覆盖、不漏项。同时要突出重点，特别围绕一级风险点进行重点查找和分析。</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（三）完善防控措施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确定的廉政风险，制定相应的防控措施。在确定的廉政风险中，属于工作职责不明确的，要认真研究，科学确定职责分工；属于权力过于集中的，要在相关岗位之间进行合理分解和科学配置，建立有效制衡机制；属于权力自由裁量权过大的，要细化裁量标准，实现有效分解和控制；属于工作流程界定不清晰的，要重新绘制流程图，规范行政程序；属于制度缺失或不完善的，要建立健全相关制度；属于传统手段难以有效监控的，要积极采用现代科技和管理手段加以监控和防范。要在风险排查和完善防控措施的基础上，形成本单位项目实施责任岗位廉政风险防控措施，及时报驻局纪检组和</w:t>
      </w:r>
      <w:r>
        <w:rPr>
          <w:rFonts w:hint="eastAsia" w:ascii="仿宋_GB2312" w:hAnsi="仿宋_GB2312" w:eastAsia="仿宋_GB2312" w:cs="仿宋_GB2312"/>
          <w:color w:val="000000"/>
          <w:kern w:val="0"/>
          <w:sz w:val="32"/>
          <w:szCs w:val="32"/>
          <w:lang w:val="en-US" w:eastAsia="zh-CN"/>
        </w:rPr>
        <w:t>市</w:t>
      </w:r>
      <w:r>
        <w:rPr>
          <w:rFonts w:hint="eastAsia" w:ascii="仿宋_GB2312" w:hAnsi="仿宋_GB2312" w:eastAsia="仿宋_GB2312" w:cs="仿宋_GB2312"/>
          <w:color w:val="000000"/>
          <w:kern w:val="0"/>
          <w:sz w:val="32"/>
          <w:szCs w:val="32"/>
        </w:rPr>
        <w:t>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局备案。</w:t>
      </w:r>
    </w:p>
    <w:p>
      <w:pPr>
        <w:keepNext w:val="0"/>
        <w:keepLines w:val="0"/>
        <w:pageBreakBefore w:val="0"/>
        <w:kinsoku/>
        <w:wordWrap/>
        <w:overflowPunct/>
        <w:topLinePunct w:val="0"/>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（四）考核评估</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要对推进农机购置补贴廉政风险防控机制建设工作情况进行认真总结，并形成专项工作报告，报送市农业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四、建立长效机制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探索建立廉政风险防控机制建设的长效机制，逐步健全风险预警、纠错整改、内外监督、考核评价和责任追究机制，形成一整套行之有效的廉政风险防控制度体系，促进廉政风险防控机制建设的常态化。要注重廉政风险的动态化管理，及时调整廉政风险内容和完善防控措施；要统筹推进行政权力廉政风险评估防范机制、行政权力运行程序化和公开透明机制、行政权力运行绩效考核和责任追究机制等“三项机制”的相关工作，相互促进; 要统筹推进惩治和预防腐败体系建设的教育、制度、监督、改革、纠风、惩处等各项工作，发挥整体效能，提升整体工作水平。</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五、有关要求</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全县农机购置补贴廉政风险防控机制建设工作，由县纪委驻农业农村局纪检组组长任组长，分管购机补贴工作的局领导任副组长，驻局纪检组、农田建设与农机化股、计财股参与，驻局纪检组和农田建设与农机化股负责具体组织实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农业农村局要把农机购置补贴廉政风险防控机制建设工作作为深入开展创先争优活动和绩效考核的重要内容，按照党风廉政建设责任制的要求，将行政权力运行监控机制建设摆上重要议事日程，与农机购置补贴具体业务工作有机结合，及时研究解决工作推进中存在的问题，切实做到组织健全、措施有力、责任明确、成效显著。进一步加强对国家强农惠农富农政策落实情况的监控，防范可能出现的廉政风险，保证政策落实、资金安全，切实维护人民群众利益。</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附表：马边彝族自治县农机购置补贴廉政风险及防控措施一览表</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25</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9</w:t>
      </w:r>
      <w:bookmarkStart w:id="0" w:name="_GoBack"/>
      <w:bookmarkEnd w:id="0"/>
      <w:r>
        <w:rPr>
          <w:rFonts w:hint="eastAsia" w:ascii="仿宋_GB2312" w:hAnsi="仿宋_GB2312" w:eastAsia="仿宋_GB2312" w:cs="仿宋_GB2312"/>
          <w:color w:val="000000"/>
          <w:kern w:val="0"/>
          <w:sz w:val="32"/>
          <w:szCs w:val="32"/>
        </w:rPr>
        <w:t>日</w:t>
      </w:r>
    </w:p>
    <w:p>
      <w:pPr>
        <w:keepNext w:val="0"/>
        <w:keepLines w:val="0"/>
        <w:pageBreakBefore w:val="0"/>
        <w:widowControl/>
        <w:kinsoku/>
        <w:wordWrap/>
        <w:overflowPunct/>
        <w:topLinePunct w:val="0"/>
        <w:autoSpaceDN/>
        <w:bidi w:val="0"/>
        <w:adjustRightInd/>
        <w:snapToGrid/>
        <w:spacing w:line="520" w:lineRule="exact"/>
        <w:jc w:val="left"/>
        <w:textAlignment w:val="auto"/>
        <w:rPr>
          <w:rFonts w:hint="eastAsia" w:ascii="仿宋_GB2312" w:hAnsi="仿宋_GB2312" w:eastAsia="仿宋_GB2312" w:cs="仿宋_GB2312"/>
          <w:color w:val="000000"/>
          <w:sz w:val="32"/>
          <w:szCs w:val="32"/>
        </w:rPr>
        <w:sectPr>
          <w:pgSz w:w="11907" w:h="16840"/>
          <w:pgMar w:top="2098" w:right="1474" w:bottom="1985" w:left="1588" w:header="720" w:footer="720" w:gutter="0"/>
          <w:cols w:space="720" w:num="1"/>
          <w:docGrid w:type="lines" w:linePitch="312" w:charSpace="0"/>
        </w:sectPr>
      </w:pPr>
    </w:p>
    <w:p>
      <w:pPr>
        <w:ind w:firstLine="440" w:firstLineChars="100"/>
        <w:rPr>
          <w:rFonts w:ascii="方正小标宋简体" w:hAnsi="宋体"/>
          <w:color w:val="000000"/>
          <w:sz w:val="44"/>
          <w:szCs w:val="44"/>
        </w:rPr>
      </w:pPr>
      <w:r>
        <w:rPr>
          <w:rFonts w:ascii="方正小标宋简体" w:hAnsi="方正小标宋简体"/>
          <w:color w:val="000000"/>
          <w:sz w:val="44"/>
          <w:szCs w:val="44"/>
        </w:rPr>
        <w:t>马边彝族自治县农机购置补贴政廉政风险及防控措施一览表</w:t>
      </w:r>
    </w:p>
    <w:tbl>
      <w:tblPr>
        <w:tblStyle w:val="2"/>
        <w:tblW w:w="0" w:type="auto"/>
        <w:jc w:val="center"/>
        <w:tblLayout w:type="fixed"/>
        <w:tblCellMar>
          <w:top w:w="0" w:type="dxa"/>
          <w:left w:w="108" w:type="dxa"/>
          <w:bottom w:w="0" w:type="dxa"/>
          <w:right w:w="108" w:type="dxa"/>
        </w:tblCellMar>
      </w:tblPr>
      <w:tblGrid>
        <w:gridCol w:w="536"/>
        <w:gridCol w:w="1006"/>
        <w:gridCol w:w="1682"/>
        <w:gridCol w:w="2100"/>
        <w:gridCol w:w="5775"/>
        <w:gridCol w:w="1783"/>
        <w:gridCol w:w="1260"/>
        <w:gridCol w:w="978"/>
      </w:tblGrid>
      <w:tr>
        <w:tblPrEx>
          <w:tblCellMar>
            <w:top w:w="0" w:type="dxa"/>
            <w:left w:w="108" w:type="dxa"/>
            <w:bottom w:w="0" w:type="dxa"/>
            <w:right w:w="108" w:type="dxa"/>
          </w:tblCellMar>
        </w:tblPrEx>
        <w:trPr>
          <w:trHeight w:val="510" w:hRule="atLeast"/>
          <w:jc w:val="center"/>
        </w:trPr>
        <w:tc>
          <w:tcPr>
            <w:tcW w:w="53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黑体" w:hAnsi="黑体" w:eastAsia="黑体"/>
                <w:color w:val="000000"/>
                <w:kern w:val="0"/>
                <w:sz w:val="28"/>
                <w:szCs w:val="28"/>
              </w:rPr>
            </w:pPr>
            <w:r>
              <w:rPr>
                <w:rFonts w:hint="eastAsia" w:ascii="黑体" w:hAnsi="黑体" w:eastAsia="黑体"/>
                <w:color w:val="000000"/>
                <w:kern w:val="0"/>
                <w:sz w:val="28"/>
                <w:szCs w:val="28"/>
              </w:rPr>
              <w:t>序号</w:t>
            </w:r>
          </w:p>
        </w:tc>
        <w:tc>
          <w:tcPr>
            <w:tcW w:w="1006" w:type="dxa"/>
            <w:vMerge w:val="restart"/>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w:t>
            </w:r>
          </w:p>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环节</w:t>
            </w:r>
          </w:p>
        </w:tc>
        <w:tc>
          <w:tcPr>
            <w:tcW w:w="1682"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风险对象（单位或人）</w:t>
            </w:r>
          </w:p>
        </w:tc>
        <w:tc>
          <w:tcPr>
            <w:tcW w:w="2100"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风险表现</w:t>
            </w:r>
          </w:p>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及等级</w:t>
            </w:r>
          </w:p>
        </w:tc>
        <w:tc>
          <w:tcPr>
            <w:tcW w:w="5775"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防控措施</w:t>
            </w:r>
          </w:p>
        </w:tc>
        <w:tc>
          <w:tcPr>
            <w:tcW w:w="4021" w:type="dxa"/>
            <w:gridSpan w:val="3"/>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责任主体</w:t>
            </w:r>
          </w:p>
        </w:tc>
      </w:tr>
      <w:tr>
        <w:tblPrEx>
          <w:tblCellMar>
            <w:top w:w="0" w:type="dxa"/>
            <w:left w:w="108" w:type="dxa"/>
            <w:bottom w:w="0" w:type="dxa"/>
            <w:right w:w="108" w:type="dxa"/>
          </w:tblCellMar>
        </w:tblPrEx>
        <w:trPr>
          <w:trHeight w:val="1178" w:hRule="atLeast"/>
          <w:jc w:val="center"/>
        </w:trPr>
        <w:tc>
          <w:tcPr>
            <w:tcW w:w="5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006" w:type="dxa"/>
            <w:vMerge w:val="continue"/>
            <w:tcBorders>
              <w:top w:val="single" w:color="auto" w:sz="4" w:space="0"/>
              <w:left w:val="nil"/>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682"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2100"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5775"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1783"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sz w:val="28"/>
                <w:szCs w:val="28"/>
              </w:rPr>
            </w:pPr>
            <w:r>
              <w:rPr>
                <w:rFonts w:hint="eastAsia" w:ascii="黑体" w:hAnsi="黑体" w:eastAsia="黑体"/>
                <w:color w:val="000000"/>
                <w:kern w:val="0"/>
                <w:sz w:val="28"/>
                <w:szCs w:val="28"/>
              </w:rPr>
              <w:t>经办人</w:t>
            </w:r>
          </w:p>
        </w:tc>
        <w:tc>
          <w:tcPr>
            <w:tcW w:w="1260"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分管</w:t>
            </w:r>
          </w:p>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领导</w:t>
            </w:r>
          </w:p>
        </w:tc>
        <w:tc>
          <w:tcPr>
            <w:tcW w:w="978"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单位负责人</w:t>
            </w:r>
          </w:p>
        </w:tc>
      </w:tr>
      <w:tr>
        <w:tblPrEx>
          <w:tblCellMar>
            <w:top w:w="0" w:type="dxa"/>
            <w:left w:w="108" w:type="dxa"/>
            <w:bottom w:w="0" w:type="dxa"/>
            <w:right w:w="108" w:type="dxa"/>
          </w:tblCellMar>
        </w:tblPrEx>
        <w:trPr>
          <w:trHeight w:val="510" w:hRule="atLeast"/>
          <w:jc w:val="center"/>
        </w:trPr>
        <w:tc>
          <w:tcPr>
            <w:tcW w:w="536" w:type="dxa"/>
            <w:vMerge w:val="restart"/>
            <w:tcBorders>
              <w:top w:val="nil"/>
              <w:left w:val="single" w:color="auto" w:sz="4" w:space="0"/>
              <w:bottom w:val="nil"/>
              <w:right w:val="single" w:color="auto" w:sz="4" w:space="0"/>
            </w:tcBorders>
            <w:vAlign w:val="center"/>
          </w:tcPr>
          <w:p>
            <w:pPr>
              <w:rPr>
                <w:rFonts w:ascii="仿宋_GB2312" w:hAnsi="宋体"/>
                <w:color w:val="000000"/>
                <w:kern w:val="0"/>
                <w:sz w:val="28"/>
                <w:szCs w:val="28"/>
              </w:rPr>
            </w:pPr>
            <w:r>
              <w:rPr>
                <w:rFonts w:ascii="仿宋_GB2312" w:hAnsi="宋体"/>
                <w:b/>
                <w:bCs/>
                <w:color w:val="000000"/>
                <w:sz w:val="28"/>
                <w:szCs w:val="28"/>
              </w:rPr>
              <w:t>1</w:t>
            </w:r>
          </w:p>
        </w:tc>
        <w:tc>
          <w:tcPr>
            <w:tcW w:w="1006" w:type="dxa"/>
            <w:vMerge w:val="restart"/>
            <w:tcBorders>
              <w:top w:val="nil"/>
              <w:left w:val="nil"/>
              <w:bottom w:val="nil"/>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政策</w:t>
            </w:r>
          </w:p>
          <w:p>
            <w:pPr>
              <w:spacing w:line="280" w:lineRule="exact"/>
              <w:jc w:val="center"/>
              <w:rPr>
                <w:rFonts w:ascii="仿宋_GB2312" w:hAnsi="宋体"/>
                <w:color w:val="000000"/>
                <w:kern w:val="0"/>
                <w:sz w:val="28"/>
                <w:szCs w:val="28"/>
              </w:rPr>
            </w:pPr>
            <w:r>
              <w:rPr>
                <w:rFonts w:ascii="仿宋_GB2312" w:hAnsi="宋体"/>
                <w:color w:val="000000"/>
                <w:sz w:val="28"/>
                <w:szCs w:val="28"/>
              </w:rPr>
              <w:t>落实</w:t>
            </w:r>
          </w:p>
        </w:tc>
        <w:tc>
          <w:tcPr>
            <w:tcW w:w="1682" w:type="dxa"/>
            <w:vMerge w:val="restart"/>
            <w:tcBorders>
              <w:top w:val="nil"/>
              <w:left w:val="nil"/>
              <w:bottom w:val="nil"/>
              <w:right w:val="single" w:color="auto" w:sz="4" w:space="0"/>
            </w:tcBorders>
            <w:vAlign w:val="center"/>
          </w:tcPr>
          <w:p>
            <w:pPr>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2100"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表现：违反农机购置补贴政策和有关规定或未严格执行农机购置补贴工作程序，造成国家补贴资金流失；农机购置补贴政策实施中，存在行贿受贿以及套（骗）取国家补贴资金等违规违纪行为。</w:t>
            </w:r>
          </w:p>
          <w:p>
            <w:pPr>
              <w:widowControl/>
              <w:spacing w:line="280" w:lineRule="exact"/>
              <w:rPr>
                <w:rFonts w:ascii="仿宋_GB2312" w:hAnsi="宋体"/>
                <w:color w:val="000000"/>
                <w:kern w:val="0"/>
                <w:sz w:val="28"/>
                <w:szCs w:val="28"/>
              </w:rPr>
            </w:pPr>
            <w:r>
              <w:rPr>
                <w:rFonts w:ascii="仿宋_GB2312" w:hAnsi="宋体"/>
                <w:color w:val="000000"/>
                <w:sz w:val="28"/>
                <w:szCs w:val="28"/>
              </w:rPr>
              <w:t>等级：一级</w:t>
            </w:r>
          </w:p>
        </w:tc>
        <w:tc>
          <w:tcPr>
            <w:tcW w:w="5775"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1.科学制定并严格执行农机购置补贴政策实施指导意见或实施方案。</w:t>
            </w:r>
          </w:p>
          <w:p>
            <w:pPr>
              <w:widowControl/>
              <w:spacing w:line="280" w:lineRule="exact"/>
              <w:rPr>
                <w:rFonts w:ascii="仿宋_GB2312" w:hAnsi="宋体"/>
                <w:color w:val="000000"/>
                <w:sz w:val="28"/>
                <w:szCs w:val="28"/>
              </w:rPr>
            </w:pPr>
            <w:r>
              <w:rPr>
                <w:rFonts w:ascii="仿宋_GB2312" w:hAnsi="宋体"/>
                <w:color w:val="000000"/>
                <w:sz w:val="28"/>
                <w:szCs w:val="28"/>
              </w:rPr>
              <w:t>2.建立健全农机购置补贴工作规程和制度。</w:t>
            </w:r>
          </w:p>
          <w:p>
            <w:pPr>
              <w:widowControl/>
              <w:spacing w:line="280" w:lineRule="exact"/>
              <w:rPr>
                <w:rFonts w:ascii="仿宋_GB2312" w:hAnsi="宋体"/>
                <w:color w:val="000000"/>
                <w:sz w:val="28"/>
                <w:szCs w:val="28"/>
              </w:rPr>
            </w:pPr>
            <w:r>
              <w:rPr>
                <w:rFonts w:ascii="仿宋_GB2312" w:hAnsi="宋体"/>
                <w:color w:val="000000"/>
                <w:sz w:val="28"/>
                <w:szCs w:val="28"/>
              </w:rPr>
              <w:t>3.重大事项的处理实行集体研究、集体决策。</w:t>
            </w:r>
          </w:p>
          <w:p>
            <w:pPr>
              <w:widowControl/>
              <w:spacing w:line="280" w:lineRule="exact"/>
              <w:rPr>
                <w:rFonts w:ascii="仿宋_GB2312" w:hAnsi="宋体"/>
                <w:color w:val="000000"/>
                <w:sz w:val="28"/>
                <w:szCs w:val="28"/>
              </w:rPr>
            </w:pPr>
            <w:r>
              <w:rPr>
                <w:rFonts w:ascii="仿宋_GB2312" w:hAnsi="宋体"/>
                <w:color w:val="000000"/>
                <w:sz w:val="28"/>
                <w:szCs w:val="28"/>
              </w:rPr>
              <w:t>4.农机购置补贴政策实施全程邀请纪检监察部门参与。</w:t>
            </w:r>
          </w:p>
          <w:p>
            <w:pPr>
              <w:widowControl/>
              <w:spacing w:line="280" w:lineRule="exact"/>
              <w:rPr>
                <w:rFonts w:ascii="仿宋_GB2312" w:hAnsi="宋体"/>
                <w:color w:val="000000"/>
                <w:sz w:val="28"/>
                <w:szCs w:val="28"/>
              </w:rPr>
            </w:pPr>
            <w:r>
              <w:rPr>
                <w:rFonts w:ascii="仿宋_GB2312" w:hAnsi="宋体"/>
                <w:color w:val="000000"/>
                <w:sz w:val="28"/>
                <w:szCs w:val="28"/>
              </w:rPr>
              <w:t>5.加强党风廉政教育，严肃查处各种违规违纪行为。</w:t>
            </w:r>
          </w:p>
          <w:p>
            <w:pPr>
              <w:widowControl/>
              <w:spacing w:line="280" w:lineRule="exact"/>
              <w:rPr>
                <w:rFonts w:ascii="仿宋_GB2312" w:hAnsi="宋体"/>
                <w:color w:val="000000"/>
                <w:sz w:val="28"/>
                <w:szCs w:val="28"/>
              </w:rPr>
            </w:pPr>
            <w:r>
              <w:rPr>
                <w:rFonts w:ascii="仿宋_GB2312" w:hAnsi="宋体"/>
                <w:color w:val="000000"/>
                <w:sz w:val="28"/>
                <w:szCs w:val="28"/>
              </w:rPr>
              <w:t>6.对并严格执行“三个严禁、四个禁止、五项制度、八个不得”规定的和违规违纪操作的地方和人员，在行业内给予通报，并抄送纪检监察部门，涉及犯罪的移送司法机关处理；对参与违规违纪操作的生产企业，实施暂停补贴或建议省农业厅取消补贴资格。</w:t>
            </w:r>
          </w:p>
        </w:tc>
        <w:tc>
          <w:tcPr>
            <w:tcW w:w="1783"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1260"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widowControl/>
              <w:spacing w:line="280" w:lineRule="exact"/>
              <w:rPr>
                <w:rFonts w:hint="eastAsia" w:ascii="仿宋_GB2312" w:hAnsi="宋体" w:eastAsia="宋体"/>
                <w:color w:val="000000"/>
                <w:sz w:val="28"/>
                <w:szCs w:val="28"/>
                <w:lang w:val="en-US" w:eastAsia="zh-CN"/>
              </w:rPr>
            </w:pPr>
            <w:r>
              <w:rPr>
                <w:rFonts w:ascii="仿宋_GB2312" w:hAnsi="宋体"/>
                <w:color w:val="000000"/>
                <w:sz w:val="28"/>
                <w:szCs w:val="28"/>
              </w:rPr>
              <w:t>表现：违反规定确定补贴对象</w:t>
            </w:r>
            <w:r>
              <w:rPr>
                <w:rFonts w:hint="eastAsia" w:ascii="仿宋_GB2312" w:hAnsi="宋体"/>
                <w:color w:val="000000"/>
                <w:sz w:val="28"/>
                <w:szCs w:val="28"/>
                <w:lang w:val="en-US" w:eastAsia="zh-CN"/>
              </w:rPr>
              <w:t>.</w:t>
            </w:r>
          </w:p>
          <w:p>
            <w:pPr>
              <w:widowControl/>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1.认真学习农机购置补贴政策和有关要求，严格按照程序和要求确定受益对象，确保公开、公平、公正。</w:t>
            </w:r>
          </w:p>
          <w:p>
            <w:pPr>
              <w:widowControl/>
              <w:spacing w:line="280" w:lineRule="exact"/>
              <w:rPr>
                <w:rFonts w:ascii="仿宋_GB2312" w:hAnsi="宋体"/>
                <w:color w:val="000000"/>
                <w:sz w:val="28"/>
                <w:szCs w:val="28"/>
              </w:rPr>
            </w:pPr>
            <w:r>
              <w:rPr>
                <w:rFonts w:ascii="仿宋_GB2312" w:hAnsi="宋体"/>
                <w:color w:val="000000"/>
                <w:sz w:val="28"/>
                <w:szCs w:val="28"/>
              </w:rPr>
              <w:t>2.落实结算工作时限制和责任制，安排足够的人力，提供必要的工作条件，切实加快资金结算进度。</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县农业农村局、农田建设与农机化股、计财股承办人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p>
            <w:pPr>
              <w:adjustRightInd w:val="0"/>
              <w:snapToGrid w:val="0"/>
              <w:spacing w:line="280" w:lineRule="exact"/>
              <w:rPr>
                <w:rFonts w:ascii="仿宋_GB2312" w:hAnsi="宋体"/>
                <w:color w:val="000000"/>
                <w:sz w:val="28"/>
                <w:szCs w:val="28"/>
              </w:rPr>
            </w:pP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2326"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表现：政策宣传不到位，政策落实不及时；信息公开不及时；档案管理不完善。</w:t>
            </w:r>
          </w:p>
          <w:p>
            <w:pPr>
              <w:spacing w:line="280" w:lineRule="exact"/>
              <w:jc w:val="center"/>
              <w:rPr>
                <w:rFonts w:ascii="仿宋_GB2312" w:hAnsi="宋体"/>
                <w:color w:val="000000"/>
                <w:sz w:val="28"/>
                <w:szCs w:val="28"/>
              </w:rPr>
            </w:pPr>
            <w:r>
              <w:rPr>
                <w:rFonts w:ascii="仿宋_GB2312" w:hAnsi="宋体"/>
                <w:color w:val="000000"/>
                <w:sz w:val="28"/>
                <w:szCs w:val="28"/>
              </w:rPr>
              <w:t>等级：三级</w:t>
            </w:r>
          </w:p>
        </w:tc>
        <w:tc>
          <w:tcPr>
            <w:tcW w:w="5775"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1.利用新闻媒体、网络、公告等形式，加强农机购置补贴政策宣传，主动及时公开信息，让社会知晓，主动接受社会监督。</w:t>
            </w:r>
          </w:p>
          <w:p>
            <w:pPr>
              <w:spacing w:line="280" w:lineRule="exact"/>
              <w:rPr>
                <w:rFonts w:ascii="仿宋_GB2312" w:hAnsi="宋体"/>
                <w:color w:val="000000"/>
                <w:sz w:val="28"/>
                <w:szCs w:val="28"/>
              </w:rPr>
            </w:pPr>
            <w:r>
              <w:rPr>
                <w:rFonts w:ascii="仿宋_GB2312" w:hAnsi="宋体"/>
                <w:color w:val="000000"/>
                <w:sz w:val="28"/>
                <w:szCs w:val="28"/>
              </w:rPr>
              <w:t>2.认真贯彻落实农机购置补贴政策，会同市财政局按照省农业厅、财政厅购机补贴政策文件要求，结合本地实际，制定并印发农机购置补贴实施指导意见或实施方案。</w:t>
            </w:r>
          </w:p>
          <w:p>
            <w:pPr>
              <w:spacing w:line="280" w:lineRule="exact"/>
              <w:rPr>
                <w:rFonts w:ascii="仿宋_GB2312" w:hAnsi="宋体"/>
                <w:color w:val="000000"/>
                <w:sz w:val="28"/>
                <w:szCs w:val="28"/>
              </w:rPr>
            </w:pPr>
            <w:r>
              <w:rPr>
                <w:rFonts w:ascii="仿宋_GB2312" w:hAnsi="宋体"/>
                <w:color w:val="000000"/>
                <w:sz w:val="28"/>
                <w:szCs w:val="28"/>
              </w:rPr>
              <w:t>3.安排专人收集、整理、规档立卷农机购置补贴资料。</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县农业农村局农机购置补贴工作主管股承办人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2</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监督</w:t>
            </w:r>
          </w:p>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管理</w:t>
            </w:r>
          </w:p>
          <w:p>
            <w:pPr>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rPr>
                <w:rFonts w:ascii="仿宋_GB2312" w:hAnsi="宋体"/>
                <w:color w:val="000000"/>
                <w:sz w:val="28"/>
                <w:szCs w:val="28"/>
              </w:rPr>
            </w:pPr>
            <w:r>
              <w:rPr>
                <w:rFonts w:ascii="仿宋_GB2312" w:hAnsi="宋体"/>
                <w:color w:val="000000"/>
                <w:sz w:val="28"/>
                <w:szCs w:val="28"/>
              </w:rPr>
              <w:t>表现：执行政策和落实纪律要求监督不到位；对补贴机具核实、牌证、安全等监管不到位。</w:t>
            </w:r>
          </w:p>
          <w:p>
            <w:pPr>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1.通过四川省农机购置补贴信息管理系统，实现随机抽查各地实施情况。</w:t>
            </w:r>
          </w:p>
          <w:p>
            <w:pPr>
              <w:snapToGrid w:val="0"/>
              <w:spacing w:line="280" w:lineRule="exact"/>
              <w:rPr>
                <w:rFonts w:ascii="仿宋_GB2312" w:hAnsi="宋体"/>
                <w:color w:val="000000"/>
                <w:sz w:val="28"/>
                <w:szCs w:val="28"/>
              </w:rPr>
            </w:pPr>
            <w:r>
              <w:rPr>
                <w:rFonts w:ascii="仿宋_GB2312" w:hAnsi="宋体"/>
                <w:color w:val="000000"/>
                <w:sz w:val="28"/>
                <w:szCs w:val="28"/>
              </w:rPr>
              <w:t>2.制定《马边彝族自治县农机购置补贴政策落实监督检查方案》，定期开展自查和在实施关键阶段开展重点检查。加强对大中型补贴机具核查力度，对补贴机具进行质量跟踪调查，监督检查办理牌证情况，进一步提高拖拉机“三率”水平，确保农机安全生产，无较大及以上事故发生。</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3</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投诉举报监督</w:t>
            </w:r>
          </w:p>
          <w:p>
            <w:pPr>
              <w:adjustRightInd w:val="0"/>
              <w:snapToGrid w:val="0"/>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表现：对各类反映问题的信访事项和投诉举报处理不及时，调查不彻底；对问题的地区或责任人未处理。</w:t>
            </w:r>
          </w:p>
          <w:p>
            <w:pPr>
              <w:spacing w:line="280" w:lineRule="exact"/>
              <w:jc w:val="center"/>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1.公布农机购置补贴政策咨询、质量投诉、监督举报电话，随时受理投诉举报。</w:t>
            </w: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2.对投诉、举报进行登记，实行首问负责制，专本记录，及时调查处理。</w:t>
            </w:r>
          </w:p>
          <w:p>
            <w:pPr>
              <w:adjustRightInd w:val="0"/>
              <w:snapToGrid w:val="0"/>
              <w:spacing w:line="280" w:lineRule="exact"/>
              <w:ind w:right="703" w:rightChars="335"/>
              <w:rPr>
                <w:rFonts w:ascii="仿宋_GB2312" w:hAnsi="宋体"/>
                <w:color w:val="000000"/>
                <w:sz w:val="28"/>
                <w:szCs w:val="28"/>
              </w:rPr>
            </w:pPr>
            <w:r>
              <w:rPr>
                <w:rFonts w:ascii="仿宋_GB2312" w:hAnsi="宋体"/>
                <w:color w:val="000000"/>
                <w:sz w:val="28"/>
                <w:szCs w:val="28"/>
              </w:rPr>
              <w:t>3.对经核查确有问题的，按有关规定及时严肃处理，决不姑息。</w:t>
            </w:r>
          </w:p>
          <w:p>
            <w:pPr>
              <w:adjustRightInd w:val="0"/>
              <w:snapToGrid w:val="0"/>
              <w:spacing w:line="280" w:lineRule="exact"/>
              <w:rPr>
                <w:rFonts w:ascii="仿宋_GB2312" w:hAnsi="宋体"/>
                <w:color w:val="000000"/>
                <w:sz w:val="28"/>
                <w:szCs w:val="28"/>
              </w:rPr>
            </w:pP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县驻局纪检组组长、分管领导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7FD"/>
    <w:rsid w:val="002E4F9F"/>
    <w:rsid w:val="00695602"/>
    <w:rsid w:val="00C217FD"/>
    <w:rsid w:val="00E5100C"/>
    <w:rsid w:val="01CC0DAC"/>
    <w:rsid w:val="02130649"/>
    <w:rsid w:val="022B210A"/>
    <w:rsid w:val="04491700"/>
    <w:rsid w:val="047745E4"/>
    <w:rsid w:val="04E7050F"/>
    <w:rsid w:val="082D2CBF"/>
    <w:rsid w:val="097E324C"/>
    <w:rsid w:val="0AEF157D"/>
    <w:rsid w:val="0BB70754"/>
    <w:rsid w:val="0CF65720"/>
    <w:rsid w:val="0CFC7925"/>
    <w:rsid w:val="0E512CD5"/>
    <w:rsid w:val="10EE6E72"/>
    <w:rsid w:val="1101756D"/>
    <w:rsid w:val="13423333"/>
    <w:rsid w:val="14AA1B6A"/>
    <w:rsid w:val="1753458D"/>
    <w:rsid w:val="1943460C"/>
    <w:rsid w:val="19FD5706"/>
    <w:rsid w:val="1BB1773F"/>
    <w:rsid w:val="21B92CE6"/>
    <w:rsid w:val="21DD4D1E"/>
    <w:rsid w:val="222016ED"/>
    <w:rsid w:val="24653825"/>
    <w:rsid w:val="25EA648A"/>
    <w:rsid w:val="284B2F59"/>
    <w:rsid w:val="29FF36EC"/>
    <w:rsid w:val="2A5555CC"/>
    <w:rsid w:val="2AE542D4"/>
    <w:rsid w:val="2DF57560"/>
    <w:rsid w:val="2F0B5530"/>
    <w:rsid w:val="3000369F"/>
    <w:rsid w:val="300B4854"/>
    <w:rsid w:val="308D5011"/>
    <w:rsid w:val="32146865"/>
    <w:rsid w:val="3327278A"/>
    <w:rsid w:val="3475385A"/>
    <w:rsid w:val="36783303"/>
    <w:rsid w:val="37D8133C"/>
    <w:rsid w:val="39D46810"/>
    <w:rsid w:val="39DF0B6E"/>
    <w:rsid w:val="3A3F46AF"/>
    <w:rsid w:val="3A7E2169"/>
    <w:rsid w:val="3E9B2BC0"/>
    <w:rsid w:val="3ED04D01"/>
    <w:rsid w:val="3FC621D5"/>
    <w:rsid w:val="40C56662"/>
    <w:rsid w:val="423B1B0A"/>
    <w:rsid w:val="436530A1"/>
    <w:rsid w:val="45E92513"/>
    <w:rsid w:val="47023D3D"/>
    <w:rsid w:val="485C2EBF"/>
    <w:rsid w:val="4B6C62FE"/>
    <w:rsid w:val="4BC47943"/>
    <w:rsid w:val="4C004D80"/>
    <w:rsid w:val="4C841D66"/>
    <w:rsid w:val="50463236"/>
    <w:rsid w:val="50F43739"/>
    <w:rsid w:val="521B0889"/>
    <w:rsid w:val="539064E3"/>
    <w:rsid w:val="559246C4"/>
    <w:rsid w:val="55B53C0E"/>
    <w:rsid w:val="5750703B"/>
    <w:rsid w:val="5B8D7D93"/>
    <w:rsid w:val="5BAE1C44"/>
    <w:rsid w:val="5C1C33EC"/>
    <w:rsid w:val="5CE1186C"/>
    <w:rsid w:val="5EA72799"/>
    <w:rsid w:val="5F5E25D9"/>
    <w:rsid w:val="602C2184"/>
    <w:rsid w:val="613D5490"/>
    <w:rsid w:val="61F2575E"/>
    <w:rsid w:val="621C648B"/>
    <w:rsid w:val="628753B0"/>
    <w:rsid w:val="63693F1F"/>
    <w:rsid w:val="646378CB"/>
    <w:rsid w:val="649E2BAA"/>
    <w:rsid w:val="64CF03CF"/>
    <w:rsid w:val="67A229BE"/>
    <w:rsid w:val="67F9562D"/>
    <w:rsid w:val="68351467"/>
    <w:rsid w:val="6A944252"/>
    <w:rsid w:val="6DA76CAE"/>
    <w:rsid w:val="6DDE3DCD"/>
    <w:rsid w:val="703B0B47"/>
    <w:rsid w:val="71CF2A30"/>
    <w:rsid w:val="73B51D3A"/>
    <w:rsid w:val="742E0187"/>
    <w:rsid w:val="757E6B5B"/>
    <w:rsid w:val="75F53B7A"/>
    <w:rsid w:val="76B71338"/>
    <w:rsid w:val="78180245"/>
    <w:rsid w:val="78A06A1E"/>
    <w:rsid w:val="79AE68AE"/>
    <w:rsid w:val="7AC56B98"/>
    <w:rsid w:val="7C5B1639"/>
    <w:rsid w:val="7CDD28B6"/>
    <w:rsid w:val="7E2662A1"/>
    <w:rsid w:val="7F6C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541</Words>
  <Characters>3086</Characters>
  <Lines>25</Lines>
  <Paragraphs>7</Paragraphs>
  <TotalTime>10</TotalTime>
  <ScaleCrop>false</ScaleCrop>
  <LinksUpToDate>false</LinksUpToDate>
  <CharactersWithSpaces>3620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2020-01-02T06:33:00Z</dcterms:created>
  <dc:creator>Administrator</dc:creator>
  <cp:lastModifiedBy>何土呷</cp:lastModifiedBy>
  <dcterms:modified xsi:type="dcterms:W3CDTF">2025-07-02T07:20:30Z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112EDF10BE54468B8F1C1B1BFABAC31A</vt:lpwstr>
  </property>
</Properties>
</file>