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060BC">
      <w:pPr>
        <w:pStyle w:val="2"/>
        <w:keepNext w:val="0"/>
        <w:keepLines w:val="0"/>
        <w:widowControl/>
        <w:suppressLineNumbers w:val="0"/>
        <w:shd w:val="clear" w:fill="FFFFFF"/>
        <w:spacing w:before="75" w:beforeAutospacing="0" w:after="75" w:afterAutospacing="0" w:line="555" w:lineRule="atLeast"/>
        <w:ind w:left="0" w:right="0" w:firstLine="0"/>
        <w:jc w:val="center"/>
        <w:rPr>
          <w:rFonts w:ascii="sans-serif" w:hAnsi="sans-serif" w:eastAsia="sans-serif" w:cs="sans-serif"/>
          <w:b/>
          <w:bCs/>
          <w:i w:val="0"/>
          <w:caps w:val="0"/>
          <w:color w:val="000000"/>
          <w:spacing w:val="0"/>
          <w:sz w:val="24"/>
          <w:szCs w:val="24"/>
        </w:rPr>
      </w:pPr>
      <w:r>
        <w:rPr>
          <w:rFonts w:hint="eastAsia" w:ascii="方正大标宋_GBK" w:hAnsi="方正大标宋_GBK" w:eastAsia="方正大标宋_GBK" w:cs="方正大标宋_GBK"/>
          <w:b/>
          <w:bCs/>
          <w:i w:val="0"/>
          <w:caps w:val="0"/>
          <w:color w:val="000000"/>
          <w:spacing w:val="0"/>
          <w:sz w:val="43"/>
          <w:szCs w:val="43"/>
          <w:shd w:val="clear" w:fill="FFFFFF"/>
          <w:lang w:val="en-US" w:eastAsia="zh-CN"/>
        </w:rPr>
        <w:t>2024年</w:t>
      </w:r>
      <w:r>
        <w:rPr>
          <w:rFonts w:ascii="方正大标宋_GBK" w:hAnsi="方正大标宋_GBK" w:eastAsia="方正大标宋_GBK" w:cs="方正大标宋_GBK"/>
          <w:b/>
          <w:bCs/>
          <w:i w:val="0"/>
          <w:caps w:val="0"/>
          <w:color w:val="000000"/>
          <w:spacing w:val="0"/>
          <w:sz w:val="43"/>
          <w:szCs w:val="43"/>
          <w:shd w:val="clear" w:fill="FFFFFF"/>
        </w:rPr>
        <w:t>壤塘</w:t>
      </w:r>
      <w:r>
        <w:rPr>
          <w:rFonts w:hint="default" w:ascii="方正大标宋_GBK" w:hAnsi="方正大标宋_GBK" w:eastAsia="方正大标宋_GBK" w:cs="方正大标宋_GBK"/>
          <w:b/>
          <w:bCs/>
          <w:i w:val="0"/>
          <w:caps w:val="0"/>
          <w:color w:val="000000"/>
          <w:spacing w:val="0"/>
          <w:sz w:val="43"/>
          <w:szCs w:val="43"/>
          <w:shd w:val="clear" w:fill="FFFFFF"/>
        </w:rPr>
        <w:t>县农机购置补贴投诉处理制度</w:t>
      </w:r>
    </w:p>
    <w:p w14:paraId="7DB61EF9">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ascii="仿宋_GB2312" w:hAnsi="sans-serif" w:eastAsia="仿宋_GB2312" w:cs="仿宋_GB2312"/>
          <w:i w:val="0"/>
          <w:caps w:val="0"/>
          <w:color w:val="000000"/>
          <w:spacing w:val="0"/>
          <w:sz w:val="31"/>
          <w:szCs w:val="31"/>
          <w:shd w:val="clear" w:fill="FFFFFF"/>
        </w:rPr>
        <w:t>　　</w:t>
      </w:r>
      <w:r>
        <w:rPr>
          <w:rFonts w:hint="default" w:ascii="仿宋_GB2312" w:hAnsi="sans-serif" w:eastAsia="仿宋_GB2312" w:cs="仿宋_GB2312"/>
          <w:i w:val="0"/>
          <w:caps w:val="0"/>
          <w:color w:val="000000"/>
          <w:spacing w:val="0"/>
          <w:sz w:val="31"/>
          <w:szCs w:val="31"/>
          <w:shd w:val="clear" w:fill="FFFFFF"/>
        </w:rPr>
        <w:t>为了规范壤塘县农业机械购置补贴项目实施工作，认真落实好国家农机购置补贴惠农政策，处理好购机补贴举报投诉工作，农机购置补贴主管部门必须接受社会、公众、舆论的监督、约束、审计和检查，农业部门应认真受理群众关于农业机械购置补贴项目实施工作的咨询、举报或投诉，及时办理上级批转的群众信访事项，不得以任何理由拒绝或推诿正常的投诉举报。</w:t>
      </w:r>
      <w:bookmarkStart w:id="0" w:name="_GoBack"/>
      <w:bookmarkEnd w:id="0"/>
    </w:p>
    <w:p w14:paraId="3F97A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一、农业机械购置补贴投诉处理工作应遵守《国务院信访工作条例》（国务院第431号令）有关信访工作规定，和壤塘县有关信访工作规定。</w:t>
      </w:r>
    </w:p>
    <w:p w14:paraId="42D513C0">
      <w:pPr>
        <w:pStyle w:val="2"/>
        <w:keepNext w:val="0"/>
        <w:keepLines w:val="0"/>
        <w:widowControl/>
        <w:suppressLineNumbers w:val="0"/>
        <w:shd w:val="clear" w:fill="FFFFFF"/>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（一）有下列情形之一的， 可以以信件、电话、传真、电子邮件等形式向各级农机主管部门投诉，并应提供相应购机手续、发票等凭证或其他有效证明：</w:t>
      </w:r>
    </w:p>
    <w:p w14:paraId="04BA2570">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1、补贴工作人员违规违法操作、有失公平正义、履行职责不力的。</w:t>
      </w:r>
    </w:p>
    <w:p w14:paraId="152FB992">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2、补贴机具质量、服务质量出现问题的。</w:t>
      </w:r>
    </w:p>
    <w:p w14:paraId="19A9E779">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3、违规倒卖补贴机具、倒卖补贴名额，违法套取补贴资金的。</w:t>
      </w:r>
    </w:p>
    <w:p w14:paraId="0C448139">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4、有关人员和单位违反法律法规和农业机械购置补贴政策规定的其他情形的。</w:t>
      </w:r>
    </w:p>
    <w:p w14:paraId="5479BEE3">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（二）有下列情形之一的，投诉不予受理：</w:t>
      </w:r>
    </w:p>
    <w:p w14:paraId="3A1DC91D">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1、没有明确的诉求和被投诉方的。</w:t>
      </w:r>
    </w:p>
    <w:p w14:paraId="765496DA">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2、在国家规定和生产企业承诺的“三包”服务之外发生质量纠纷的（因农业机械产品质量缺陷造成人身、财产伤害的除外）。</w:t>
      </w:r>
    </w:p>
    <w:p w14:paraId="3ED3605B">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3、法院、仲裁机构、有关行政部门、地方消费者协会或其他农业机械质量投诉机构已经受理或处理的。</w:t>
      </w:r>
    </w:p>
    <w:p w14:paraId="0F345FC6">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4、争议双方曾达成调解协议并已履行，且无新情况、新理由、新证据的。</w:t>
      </w:r>
    </w:p>
    <w:p w14:paraId="4B802E0F">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5、其他不符合有关法律、法规规定的。</w:t>
      </w:r>
    </w:p>
    <w:p w14:paraId="7C20B873">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二、投诉处理遵循分级管理原则。接受交办投诉举报案件的部门应认真负责办理，办理结果应及时报告交办部门，交办部门应对办理情况进行监督，对要求联系反馈的举报，处理后应及时反馈结果，并在适当范围内公开。</w:t>
      </w:r>
    </w:p>
    <w:p w14:paraId="138B6E31">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三、投诉处理工作原则上在10个工作日内完成。复杂投诉举报案件可适当延期，但一般不得超过</w:t>
      </w:r>
      <w:r>
        <w:rPr>
          <w:rFonts w:ascii="Calibri" w:hAnsi="Calibri" w:eastAsia="仿宋_GB2312" w:cs="Calibri"/>
          <w:i w:val="0"/>
          <w:caps w:val="0"/>
          <w:color w:val="000000"/>
          <w:spacing w:val="0"/>
          <w:sz w:val="31"/>
          <w:szCs w:val="31"/>
          <w:shd w:val="clear" w:fill="FFFFFF"/>
        </w:rPr>
        <w:t>30</w:t>
      </w:r>
      <w:r>
        <w:rPr>
          <w:rFonts w:hint="default" w:ascii="仿宋_GB2312" w:hAnsi="sans-serif" w:eastAsia="仿宋_GB2312" w:cs="仿宋_GB2312"/>
          <w:i w:val="0"/>
          <w:caps w:val="0"/>
          <w:color w:val="000000"/>
          <w:spacing w:val="0"/>
          <w:sz w:val="31"/>
          <w:szCs w:val="31"/>
          <w:shd w:val="clear" w:fill="FFFFFF"/>
        </w:rPr>
        <w:t>个工作日。已经触犯国家法律的案件应及时转交同级司法机关办理。</w:t>
      </w:r>
    </w:p>
    <w:p w14:paraId="2D8F1131">
      <w:pPr>
        <w:pStyle w:val="2"/>
        <w:keepNext w:val="0"/>
        <w:keepLines w:val="0"/>
        <w:widowControl/>
        <w:suppressLineNumbers w:val="0"/>
        <w:shd w:val="clear" w:fill="FFFFFF"/>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四、建立农业机械购置补贴投诉处理档案管理和信息报送制度。投诉处理机构和办理人员，应完整妥善保存投诉处理卷宗，做好投诉人信息保密工作。每季度向上一级业务主管部门报告一次投诉处理情况，重大案件应专题汇报。</w:t>
      </w:r>
    </w:p>
    <w:p w14:paraId="5444FC36">
      <w:pPr>
        <w:pStyle w:val="2"/>
        <w:keepNext w:val="0"/>
        <w:keepLines w:val="0"/>
        <w:widowControl/>
        <w:suppressLineNumbers w:val="0"/>
        <w:shd w:val="clear" w:fill="FFFFFF"/>
        <w:spacing w:before="75" w:beforeAutospacing="0" w:after="75" w:afterAutospacing="0" w:line="555" w:lineRule="atLeast"/>
        <w:ind w:left="0" w:right="0" w:firstLine="645"/>
        <w:rPr>
          <w:rFonts w:hint="eastAsia" w:ascii="sans-serif" w:hAnsi="sans-serif" w:eastAsia="仿宋_GB2312" w:cs="sans-serif"/>
          <w:i w:val="0"/>
          <w:caps w:val="0"/>
          <w:color w:val="000000"/>
          <w:spacing w:val="0"/>
          <w:sz w:val="24"/>
          <w:szCs w:val="24"/>
          <w:lang w:val="en-US" w:eastAsia="zh-CN"/>
        </w:rPr>
      </w:pPr>
      <w:r>
        <w:rPr>
          <w:rFonts w:hint="default" w:ascii="仿宋_GB2312" w:hAnsi="sans-serif" w:eastAsia="仿宋_GB2312" w:cs="仿宋_GB2312"/>
          <w:i w:val="0"/>
          <w:caps w:val="0"/>
          <w:color w:val="000000"/>
          <w:spacing w:val="0"/>
          <w:sz w:val="31"/>
          <w:szCs w:val="31"/>
          <w:shd w:val="clear" w:fill="FFFFFF"/>
        </w:rPr>
        <w:t>投诉电话：电话：（州农牧局农机管理科）0837-2832344、</w:t>
      </w:r>
      <w:r>
        <w:rPr>
          <w:rFonts w:hint="default" w:ascii="Calibri" w:hAnsi="Calibri" w:eastAsia="仿宋_GB2312" w:cs="Calibri"/>
          <w:i w:val="0"/>
          <w:caps w:val="0"/>
          <w:color w:val="000000"/>
          <w:spacing w:val="0"/>
          <w:sz w:val="31"/>
          <w:szCs w:val="31"/>
          <w:shd w:val="clear" w:fill="FFFFFF"/>
        </w:rPr>
        <w:t>(</w:t>
      </w:r>
      <w:r>
        <w:rPr>
          <w:rFonts w:hint="default" w:ascii="仿宋_GB2312" w:hAnsi="sans-serif" w:eastAsia="仿宋_GB2312" w:cs="仿宋_GB2312"/>
          <w:i w:val="0"/>
          <w:caps w:val="0"/>
          <w:color w:val="000000"/>
          <w:spacing w:val="0"/>
          <w:sz w:val="31"/>
          <w:szCs w:val="31"/>
          <w:shd w:val="clear" w:fill="FFFFFF"/>
        </w:rPr>
        <w:t>县</w:t>
      </w:r>
      <w:r>
        <w:rPr>
          <w:rFonts w:hint="eastAsia" w:ascii="仿宋_GB2312" w:hAnsi="sans-serif" w:eastAsia="仿宋_GB2312" w:cs="仿宋_GB2312"/>
          <w:i w:val="0"/>
          <w:caps w:val="0"/>
          <w:color w:val="000000"/>
          <w:spacing w:val="0"/>
          <w:sz w:val="31"/>
          <w:szCs w:val="31"/>
          <w:shd w:val="clear" w:fill="FFFFFF"/>
          <w:lang w:eastAsia="zh-CN"/>
        </w:rPr>
        <w:t>科学技术和</w:t>
      </w:r>
      <w:r>
        <w:rPr>
          <w:rFonts w:hint="default" w:ascii="仿宋_GB2312" w:hAnsi="sans-serif" w:eastAsia="仿宋_GB2312" w:cs="仿宋_GB2312"/>
          <w:i w:val="0"/>
          <w:caps w:val="0"/>
          <w:color w:val="000000"/>
          <w:spacing w:val="0"/>
          <w:sz w:val="31"/>
          <w:szCs w:val="31"/>
          <w:shd w:val="clear" w:fill="FFFFFF"/>
        </w:rPr>
        <w:t>农业畜牧</w:t>
      </w:r>
      <w:r>
        <w:rPr>
          <w:rFonts w:hint="eastAsia" w:ascii="仿宋_GB2312" w:hAnsi="sans-serif" w:eastAsia="仿宋_GB2312" w:cs="仿宋_GB2312"/>
          <w:i w:val="0"/>
          <w:caps w:val="0"/>
          <w:color w:val="000000"/>
          <w:spacing w:val="0"/>
          <w:sz w:val="31"/>
          <w:szCs w:val="31"/>
          <w:shd w:val="clear" w:fill="FFFFFF"/>
          <w:lang w:eastAsia="zh-CN"/>
        </w:rPr>
        <w:t>局</w:t>
      </w:r>
      <w:r>
        <w:rPr>
          <w:rFonts w:hint="default" w:ascii="Calibri" w:hAnsi="Calibri" w:eastAsia="仿宋_GB2312" w:cs="Calibri"/>
          <w:i w:val="0"/>
          <w:caps w:val="0"/>
          <w:color w:val="000000"/>
          <w:spacing w:val="0"/>
          <w:sz w:val="31"/>
          <w:szCs w:val="31"/>
          <w:shd w:val="clear" w:fill="FFFFFF"/>
        </w:rPr>
        <w:t>)0837-237625</w:t>
      </w:r>
      <w:r>
        <w:rPr>
          <w:rFonts w:hint="eastAsia" w:ascii="Calibri" w:hAnsi="Calibri" w:eastAsia="仿宋_GB2312" w:cs="Calibri"/>
          <w:i w:val="0"/>
          <w:caps w:val="0"/>
          <w:color w:val="000000"/>
          <w:spacing w:val="0"/>
          <w:sz w:val="31"/>
          <w:szCs w:val="31"/>
          <w:shd w:val="clear" w:fill="FFFFFF"/>
          <w:lang w:val="en-US" w:eastAsia="zh-CN"/>
        </w:rPr>
        <w:t>8</w:t>
      </w:r>
    </w:p>
    <w:p w14:paraId="14CB8E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_GBK">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ZWJhYTc0NzYxNjM3ZmZjNDVkOTJkYjkxYTdjNGQifQ=="/>
  </w:docVars>
  <w:rsids>
    <w:rsidRoot w:val="48A03F5B"/>
    <w:rsid w:val="09FE4706"/>
    <w:rsid w:val="11526D43"/>
    <w:rsid w:val="135C4CF7"/>
    <w:rsid w:val="1A0C4FE0"/>
    <w:rsid w:val="403C5097"/>
    <w:rsid w:val="48A03F5B"/>
    <w:rsid w:val="5B3A31F7"/>
    <w:rsid w:val="6D39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777</Words>
  <Characters>784</Characters>
  <Lines>0</Lines>
  <Paragraphs>0</Paragraphs>
  <TotalTime>3</TotalTime>
  <ScaleCrop>false</ScaleCrop>
  <LinksUpToDate>false</LinksUpToDate>
  <CharactersWithSpaces>813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2020-03-11T07:18:00Z</dcterms:created>
  <dc:creator>lenovo</dc:creator>
  <cp:lastModifiedBy>叽里咕噜</cp:lastModifiedBy>
  <dcterms:modified xsi:type="dcterms:W3CDTF">2024-12-05T03:36:43Z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9CCA1B9CDF424598B9F98B01DE946FF1_13</vt:lpwstr>
  </property>
</Properties>
</file>