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宋体" w:eastAsia="黑体" w:cs="宋体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  <w:lang w:eastAsia="zh-CN"/>
        </w:rPr>
        <w:t>木里县农业农村</w:t>
      </w: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局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宋体" w:eastAsia="黑体" w:cs="宋体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农机购置补贴事项集体决策制度</w:t>
      </w:r>
    </w:p>
    <w:p>
      <w:pPr>
        <w:widowControl/>
        <w:shd w:val="clear" w:color="auto" w:fill="FFFFFF"/>
        <w:spacing w:line="360" w:lineRule="atLeast"/>
        <w:ind w:firstLine="630" w:firstLineChars="300"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为规范农机购置补贴重大政策决策，提高政策的权威性、科学性和公正性，根据四川省农业厅和凉山州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局的有关要求，结合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木里县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农机购置补贴实施工作实际，制定本制度。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一、集体决策事项范围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（一）根据农业部、省农业厅及凉山州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局当年制定的农机购置补贴政策实施指导意见，结合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木里县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实际制定当年农机购置补贴实施方案。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（二）研究农机购置补贴绩效考核及监督检查情况。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（三）对农机购置补贴违纪违规的惩处。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（四）其他需要集体决策的事项。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二、集体决策工作程序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（一）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县农业农村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局牵头召集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2"/>
          <w:szCs w:val="32"/>
        </w:rPr>
        <w:t>农机购置补贴工作领导小组相关人员召开会议，对拟决策事项作专题讨论，按照议事规则进行集体研究。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二）具体经办人员在会上详细介绍集体决策事项相关的法规、政策、制度规定及有关情况，提出初步意见和建议。参会人员发扬民主，认真研究讨论，积极献计献策，经充分讨论后形成集体决策的书面意见和建议，存档备查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（三）集体决策形成的意见和建议报局领导批准后执行。</w:t>
      </w:r>
    </w:p>
    <w:p>
      <w:pPr>
        <w:widowControl/>
        <w:shd w:val="clear" w:color="auto" w:fill="FFFFFF"/>
        <w:spacing w:line="360" w:lineRule="atLeast"/>
        <w:ind w:firstLine="660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三、集体决策纪律要求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（一）承办集体决策事项的部门和个人应维护集体决策的严肃性，任何人不得擅自违反、改变决策结果。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四、本制度由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县农业农村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局负责解释。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   五、本制度自发布之日起实施。</w:t>
      </w:r>
    </w:p>
    <w:p>
      <w:pPr>
        <w:rPr>
          <w:rFonts w:hint="eastAsia"/>
        </w:rPr>
      </w:pPr>
    </w:p>
    <w:p>
      <w:pPr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ind w:firstLine="5440" w:firstLineChars="1700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木里县农业农村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局</w:t>
      </w:r>
    </w:p>
    <w:p>
      <w:pPr>
        <w:ind w:firstLine="5440" w:firstLineChars="1700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月1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日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jk0ZTVlODkxZDdiZDFkNDNkNTdhMzMyNTY2MDkifQ=="/>
  </w:docVars>
  <w:rsids>
    <w:rsidRoot w:val="00E23BFE"/>
    <w:rsid w:val="00CD11F4"/>
    <w:rsid w:val="00E23BFE"/>
    <w:rsid w:val="01027E5C"/>
    <w:rsid w:val="0356117E"/>
    <w:rsid w:val="03735124"/>
    <w:rsid w:val="0421333B"/>
    <w:rsid w:val="04CA7EC4"/>
    <w:rsid w:val="063D3F02"/>
    <w:rsid w:val="06E47029"/>
    <w:rsid w:val="074D642A"/>
    <w:rsid w:val="086E68C4"/>
    <w:rsid w:val="0A0C7304"/>
    <w:rsid w:val="0ABE6A4C"/>
    <w:rsid w:val="0AF14803"/>
    <w:rsid w:val="138C2895"/>
    <w:rsid w:val="16255746"/>
    <w:rsid w:val="1A1E143D"/>
    <w:rsid w:val="1A6851F7"/>
    <w:rsid w:val="1A766F4D"/>
    <w:rsid w:val="1CFE272D"/>
    <w:rsid w:val="205C341F"/>
    <w:rsid w:val="224F3AF6"/>
    <w:rsid w:val="259824E7"/>
    <w:rsid w:val="27F03F5A"/>
    <w:rsid w:val="28C03078"/>
    <w:rsid w:val="29681FC2"/>
    <w:rsid w:val="29F27364"/>
    <w:rsid w:val="345A5911"/>
    <w:rsid w:val="358768A1"/>
    <w:rsid w:val="367F4875"/>
    <w:rsid w:val="36B3674F"/>
    <w:rsid w:val="3CC05808"/>
    <w:rsid w:val="3D374414"/>
    <w:rsid w:val="3EDA0061"/>
    <w:rsid w:val="449D459A"/>
    <w:rsid w:val="483C15A3"/>
    <w:rsid w:val="49B5647E"/>
    <w:rsid w:val="4D9A7795"/>
    <w:rsid w:val="4E6550D7"/>
    <w:rsid w:val="4E7850B5"/>
    <w:rsid w:val="50804090"/>
    <w:rsid w:val="51607E85"/>
    <w:rsid w:val="51DA17F5"/>
    <w:rsid w:val="531254ED"/>
    <w:rsid w:val="58DD48DF"/>
    <w:rsid w:val="5A442B38"/>
    <w:rsid w:val="5BF97963"/>
    <w:rsid w:val="5E4C05DD"/>
    <w:rsid w:val="60DC6FFA"/>
    <w:rsid w:val="63E663F3"/>
    <w:rsid w:val="6D2A4AAB"/>
    <w:rsid w:val="70DC7EE9"/>
    <w:rsid w:val="71114382"/>
    <w:rsid w:val="742A111E"/>
    <w:rsid w:val="780755DF"/>
    <w:rsid w:val="7A8040BA"/>
    <w:rsid w:val="7FE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633</Characters>
  <Lines>1</Lines>
  <Paragraphs>1</Paragraphs>
  <TotalTime>4</TotalTime>
  <ScaleCrop>false</ScaleCrop>
  <LinksUpToDate>false</LinksUpToDate>
  <CharactersWithSpaces>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2021-10-15T00:40:00Z</dcterms:created>
  <dc:creator>Administrator</dc:creator>
  <cp:lastModifiedBy>贾勇</cp:lastModifiedBy>
  <cp:lastPrinted>2022-10-07T01:37:00Z</cp:lastPrinted>
  <dcterms:modified xsi:type="dcterms:W3CDTF">2022-12-09T01:46:49Z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4BEAFECADB55469EA6D1AD868E1CBB13</vt:lpwstr>
  </property>
</Properties>
</file>