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金阳县2021-2023年农机购置补贴程序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农机购置补贴政策按照“自主购机、定额补贴、先购后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补、县级结算、直补到卡（户）”方式实施。在补贴范围内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机具实行敞开补贴，按照公开、公正、公平的原则确定补贴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资格，采取先到先补、用完为止的原则确定补贴对象。金阳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县2021-2023年农机购置补贴程序如下：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农户或农业生产经营组织自行前往市场选机；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选好机具，全款购机、人机合影;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购机者本人携带身份证、社会保障卡或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银行卡（</w:t>
      </w:r>
      <w:r>
        <w:rPr>
          <w:rFonts w:hint="eastAsia" w:ascii="仿宋_GB2312" w:hAnsi="仿宋_GB2312" w:eastAsia="仿宋_GB2312" w:cs="仿宋_GB2312"/>
          <w:sz w:val="32"/>
          <w:szCs w:val="32"/>
        </w:rPr>
        <w:t>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、人机合影记录表、人机合影（商家提供制作），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农业生产经营组织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提供营业执照副本、组织机构代码证、法人身份证、人机合影等材料到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金阳县农业农村局农业综合行政执法大队三中队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办理申请补贴手续；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带机具回家等待电话核查或实地核查；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无特殊情况两个月之内补贴钱款到卡。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★所申请机具品牌、型号必须在《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四川省 2021-2023 年农机购置补贴机具种类范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围</w:t>
      </w:r>
      <w:r>
        <w:rPr>
          <w:rFonts w:hint="eastAsia" w:ascii="仿宋_GB2312" w:hAnsi="仿宋_GB2312" w:eastAsia="仿宋_GB2312" w:cs="仿宋_GB2312"/>
          <w:sz w:val="28"/>
          <w:szCs w:val="28"/>
        </w:rPr>
        <w:t>》中，补贴范围为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15 大类 39 个小类 133 个品目。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补贴对象为从事农业生产的个人和农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业生产经营组织，其中农业生产经营组织包括农村集体经济组织、农民专业合作经济组织、农业企业和其他从事农业生 产经营的组织。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农机购置补贴政策按照“自主购机、定额补贴、先购后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补、县级结算、直补到卡（户）”方式实施。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按照便民利民原则，执行“先购机、后申请补贴”程序、即：购机户购机后向县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提出补贴资金申请，县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28"/>
          <w:szCs w:val="28"/>
        </w:rPr>
        <w:t>会同县财政局组织审核确定、公示，兑付补贴资金。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购机者按规定提交的申请资料的真实性、完整性和有效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性由购机者和补贴机具产销企业负责，并承担相关法律责任。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当县域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农机购置补贴资金申请数量达到当年可用资金（含结转资金和调剂资金）总量 110%的，办理服务系统将自动关闭补贴申请录入功能，县农业农村局及时发布公告，并停止受理补贴申请。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补贴产品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查询网址：</w:t>
      </w:r>
      <w:r>
        <w:rPr>
          <w:rFonts w:hint="eastAsia" w:ascii="仿宋_GB2312" w:hAnsi="仿宋_GB2312" w:eastAsia="仿宋_GB2312" w:cs="仿宋_GB2312"/>
          <w:sz w:val="21"/>
          <w:szCs w:val="21"/>
        </w:rPr>
        <w:t>http://202.61.89.161:12021/subsidyProductInquiry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信息公开栏网址：http://202.61.89.161:13096/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补贴办理地址：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金阳县农业农村局农业综合行政执法大队三中队，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电话：0834—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8738822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18989260313。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eastAsia="黑体"/>
          <w:sz w:val="24"/>
        </w:rPr>
      </w:pP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2BA95B94"/>
    <w:rsid w:val="25760785"/>
    <w:rsid w:val="2BA95B94"/>
    <w:rsid w:val="47573126"/>
    <w:rsid w:val="65F01CCB"/>
    <w:rsid w:val="6BD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893</Characters>
  <Lines>0</Lines>
  <Paragraphs>0</Paragraphs>
  <TotalTime>5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2022-12-07T08:30:00Z</dcterms:created>
  <dc:creator>抚今痛昔</dc:creator>
  <cp:lastModifiedBy>抚今痛昔</cp:lastModifiedBy>
  <dcterms:modified xsi:type="dcterms:W3CDTF">2022-12-09T03:58:59Z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7F1F0C8B8F644A1E9AA81BD98233A494</vt:lpwstr>
  </property>
</Properties>
</file>