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长宁县2021—2023年农机购置补贴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实施操作流程</w:t>
      </w:r>
      <w:bookmarkStart w:id="0" w:name="_GoBack"/>
      <w:bookmarkEnd w:id="0"/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both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both"/>
        <w:rPr>
          <w:rFonts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农机购置补贴政策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原则</w:t>
      </w:r>
      <w:r>
        <w:rPr>
          <w:rFonts w:hint="eastAsia" w:ascii="仿宋_GB2312" w:hAnsi="Times New Roman" w:eastAsia="仿宋_GB2312" w:cs="Times New Roman"/>
          <w:sz w:val="32"/>
          <w:szCs w:val="32"/>
        </w:rPr>
        <w:t>按照</w:t>
      </w:r>
      <w:r>
        <w:rPr>
          <w:rFonts w:hint="eastAsia" w:ascii="仿宋_GB2312" w:hAnsi="Times New Roman" w:eastAsia="仿宋_GB2312" w:cs="Times New Roman"/>
          <w:sz w:val="32"/>
          <w:szCs w:val="32"/>
          <w:lang w:val="zh-CN" w:eastAsia="zh-CN" w:bidi="zh-CN"/>
        </w:rPr>
        <w:t>“自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主购机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定额补贴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先购后补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 w:bidi="ar-SA"/>
        </w:rPr>
        <w:t>县（镇）结算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、直补到卡（户）”方式实施。购机者自主选择购买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农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机具，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购机者</w:t>
      </w:r>
      <w:r>
        <w:rPr>
          <w:rFonts w:hint="eastAsia" w:ascii="仿宋_GB2312" w:hAnsi="Times New Roman" w:eastAsia="仿宋_GB2312" w:cs="Times New Roman"/>
          <w:sz w:val="32"/>
          <w:szCs w:val="32"/>
        </w:rPr>
        <w:t>按市场化原则自行与农机产销企业协商确定购机价格与支付方式，并对交易行为真实性、有效性和可能发生的纠纷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 w:bidi="ar-SA"/>
        </w:rPr>
        <w:t>自己</w:t>
      </w:r>
      <w:r>
        <w:rPr>
          <w:rFonts w:hint="eastAsia" w:ascii="仿宋_GB2312" w:hAnsi="Times New Roman" w:eastAsia="仿宋_GB2312" w:cs="Times New Roman"/>
          <w:sz w:val="32"/>
          <w:szCs w:val="32"/>
        </w:rPr>
        <w:t>承担法律责任。产销企业出具给购机者的发票须注明生产企业名称、发动机号（限配备柴油机、汽油机的产品）、出厂编号等信息。</w:t>
      </w:r>
    </w:p>
    <w:p>
      <w:pPr>
        <w:pStyle w:val="9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rPr>
          <w:rFonts w:ascii="黑体" w:hAnsi="黑体" w:eastAsia="黑体" w:cs="黑体"/>
          <w:kern w:val="21"/>
          <w:sz w:val="32"/>
          <w:szCs w:val="32"/>
        </w:rPr>
      </w:pPr>
      <w:r>
        <w:rPr>
          <w:rFonts w:hint="eastAsia" w:ascii="黑体" w:hAnsi="黑体" w:eastAsia="黑体" w:cs="黑体"/>
          <w:kern w:val="21"/>
          <w:sz w:val="32"/>
          <w:szCs w:val="32"/>
        </w:rPr>
        <w:t>申请受理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both"/>
        <w:rPr>
          <w:rFonts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购机者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购机行为完成后</w:t>
      </w:r>
      <w:r>
        <w:rPr>
          <w:rFonts w:hint="eastAsia" w:ascii="仿宋_GB2312" w:hAnsi="Times New Roman" w:eastAsia="仿宋_GB2312" w:cs="Times New Roman"/>
          <w:sz w:val="32"/>
          <w:szCs w:val="32"/>
        </w:rPr>
        <w:t>自主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 w:bidi="ar-SA"/>
        </w:rPr>
        <w:t>自愿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所在镇农技中心</w:t>
      </w:r>
      <w:r>
        <w:rPr>
          <w:rFonts w:hint="eastAsia" w:ascii="仿宋_GB2312" w:hAnsi="Times New Roman" w:eastAsia="仿宋_GB2312" w:cs="Times New Roman"/>
          <w:sz w:val="32"/>
          <w:szCs w:val="32"/>
        </w:rPr>
        <w:t>提出补贴资金申领事项，签署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农机购置补贴资金申请</w:t>
      </w:r>
      <w:r>
        <w:rPr>
          <w:rFonts w:hint="eastAsia" w:ascii="仿宋_GB2312" w:hAnsi="Times New Roman" w:eastAsia="仿宋_GB2312" w:cs="Times New Roman"/>
          <w:sz w:val="32"/>
          <w:szCs w:val="32"/>
        </w:rPr>
        <w:t>告知承诺书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》。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镇农技中心</w:t>
      </w:r>
      <w:r>
        <w:rPr>
          <w:rFonts w:ascii="Times New Roman" w:hAnsi="Times New Roman" w:eastAsia="仿宋_GB2312" w:cs="Times New Roman"/>
          <w:sz w:val="32"/>
          <w:szCs w:val="32"/>
        </w:rPr>
        <w:t>收到购机者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报补资料</w:t>
      </w:r>
      <w:r>
        <w:rPr>
          <w:rFonts w:ascii="Times New Roman" w:hAnsi="Times New Roman" w:eastAsia="仿宋_GB2312" w:cs="Times New Roman"/>
          <w:sz w:val="32"/>
          <w:szCs w:val="32"/>
        </w:rPr>
        <w:t>后，对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报补</w:t>
      </w:r>
      <w:r>
        <w:rPr>
          <w:rFonts w:ascii="Times New Roman" w:hAnsi="Times New Roman" w:eastAsia="仿宋_GB2312" w:cs="Times New Roman"/>
          <w:sz w:val="32"/>
          <w:szCs w:val="32"/>
        </w:rPr>
        <w:t>资料进行形式审核，于2个工作日内做出是否受理的决定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并在“四川省农机购置补贴申请办理服务系统（2021-2023）”（以下简称“服务系统”）中准确、完整录入购机者和补贴机具等信息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。购机者</w:t>
      </w:r>
      <w:r>
        <w:rPr>
          <w:rFonts w:hint="eastAsia" w:ascii="仿宋_GB2312" w:eastAsia="仿宋_GB2312"/>
          <w:bCs/>
          <w:sz w:val="32"/>
          <w:szCs w:val="32"/>
        </w:rPr>
        <w:t>需提交的报补资料有：</w:t>
      </w:r>
      <w:r>
        <w:rPr>
          <w:rFonts w:hint="eastAsia" w:ascii="仿宋_GB2312" w:eastAsia="仿宋_GB2312"/>
          <w:sz w:val="32"/>
          <w:szCs w:val="32"/>
        </w:rPr>
        <w:t>购机正式完税发票、身份证（或营业执照）、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社保卡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农业生产经营组织须提供</w:t>
      </w:r>
      <w:r>
        <w:rPr>
          <w:rFonts w:hint="eastAsia" w:ascii="仿宋_GB2312" w:eastAsia="仿宋_GB2312"/>
          <w:sz w:val="32"/>
          <w:szCs w:val="32"/>
        </w:rPr>
        <w:t>银行账户）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以上申请报补资料收复印件验原件。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rPr>
          <w:rFonts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对购置拖拉机、联合收割机等牌证管理机具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，购机者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购机后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须先</w:t>
      </w:r>
      <w:r>
        <w:rPr>
          <w:rFonts w:hint="eastAsia" w:ascii="仿宋_GB2312" w:hAnsi="Times New Roman" w:eastAsia="仿宋_GB2312" w:cs="Times New Roman"/>
          <w:sz w:val="32"/>
          <w:szCs w:val="32"/>
        </w:rPr>
        <w:t>到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长宁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县农机监理站办理注册登记手续，申领牌证照后，再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凭牌证和“登记证书编号”</w:t>
      </w:r>
      <w:r>
        <w:rPr>
          <w:rFonts w:hint="eastAsia" w:ascii="仿宋_GB2312" w:hAnsi="Times New Roman" w:eastAsia="仿宋_GB2312" w:cs="Times New Roman"/>
          <w:sz w:val="32"/>
          <w:szCs w:val="32"/>
        </w:rPr>
        <w:t>申请办理补贴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rPr>
          <w:rFonts w:ascii="仿宋_GB2312" w:eastAsia="仿宋_GB2312"/>
          <w:kern w:val="0"/>
          <w:sz w:val="32"/>
          <w:szCs w:val="32"/>
          <w:lang w:val="zh-TW" w:bidi="zh-TW"/>
        </w:rPr>
      </w:pPr>
      <w:r>
        <w:rPr>
          <w:rFonts w:hint="eastAsia" w:ascii="仿宋_GB2312" w:eastAsia="仿宋_GB2312"/>
          <w:kern w:val="0"/>
          <w:sz w:val="32"/>
          <w:szCs w:val="32"/>
          <w:lang w:val="zh-TW" w:eastAsia="zh-TW" w:bidi="zh-TW"/>
        </w:rPr>
        <w:t>对购置简易保鲜储藏设备</w:t>
      </w:r>
      <w:r>
        <w:rPr>
          <w:rFonts w:hint="eastAsia" w:ascii="仿宋_GB2312" w:eastAsia="仿宋_GB2312"/>
          <w:kern w:val="0"/>
          <w:sz w:val="32"/>
          <w:szCs w:val="32"/>
          <w:lang w:val="zh-TW" w:bidi="zh-TW"/>
        </w:rPr>
        <w:t>、</w:t>
      </w:r>
      <w:r>
        <w:rPr>
          <w:rFonts w:ascii="仿宋_GB2312" w:eastAsia="仿宋_GB2312"/>
          <w:kern w:val="0"/>
          <w:sz w:val="32"/>
          <w:szCs w:val="32"/>
          <w:lang w:val="zh-TW" w:eastAsia="zh-TW" w:bidi="zh-TW"/>
        </w:rPr>
        <w:t>畜禽粪便发酵处理机</w:t>
      </w:r>
      <w:r>
        <w:rPr>
          <w:rFonts w:hint="eastAsia" w:ascii="仿宋_GB2312" w:eastAsia="仿宋_GB2312"/>
          <w:kern w:val="0"/>
          <w:sz w:val="32"/>
          <w:szCs w:val="32"/>
          <w:lang w:val="zh-TW" w:bidi="zh-TW"/>
        </w:rPr>
        <w:t>等</w:t>
      </w:r>
      <w:r>
        <w:rPr>
          <w:rFonts w:hint="eastAsia" w:ascii="仿宋_GB2312" w:eastAsia="仿宋_GB2312"/>
          <w:kern w:val="0"/>
          <w:sz w:val="32"/>
          <w:szCs w:val="32"/>
          <w:lang w:bidi="zh-TW"/>
        </w:rPr>
        <w:t>成套设施装备</w:t>
      </w:r>
      <w:r>
        <w:rPr>
          <w:rFonts w:hint="eastAsia" w:ascii="仿宋_GB2312" w:eastAsia="仿宋_GB2312"/>
          <w:kern w:val="0"/>
          <w:sz w:val="32"/>
          <w:szCs w:val="32"/>
          <w:lang w:val="zh-TW" w:bidi="zh-TW"/>
        </w:rPr>
        <w:t>的，因其配套库棚、罐体涉及占地及配套</w:t>
      </w:r>
      <w:r>
        <w:rPr>
          <w:rFonts w:hint="eastAsia" w:ascii="仿宋_GB2312" w:eastAsia="仿宋_GB2312"/>
          <w:kern w:val="0"/>
          <w:sz w:val="32"/>
          <w:szCs w:val="32"/>
          <w:lang w:bidi="zh-TW"/>
        </w:rPr>
        <w:t>电力建设</w:t>
      </w:r>
      <w:r>
        <w:rPr>
          <w:rFonts w:hint="eastAsia" w:ascii="仿宋_GB2312" w:eastAsia="仿宋_GB2312"/>
          <w:kern w:val="0"/>
          <w:sz w:val="32"/>
          <w:szCs w:val="32"/>
          <w:lang w:val="zh-TW" w:bidi="zh-TW"/>
        </w:rPr>
        <w:t>等</w:t>
      </w:r>
      <w:r>
        <w:rPr>
          <w:rFonts w:hint="eastAsia" w:ascii="仿宋_GB2312" w:eastAsia="仿宋_GB2312"/>
          <w:kern w:val="0"/>
          <w:sz w:val="32"/>
          <w:szCs w:val="32"/>
          <w:lang w:val="zh-TW" w:eastAsia="zh-TW" w:bidi="zh-TW"/>
        </w:rPr>
        <w:t>，</w:t>
      </w:r>
      <w:r>
        <w:rPr>
          <w:rFonts w:hint="eastAsia" w:ascii="仿宋_GB2312" w:eastAsia="仿宋_GB2312"/>
          <w:kern w:val="0"/>
          <w:sz w:val="32"/>
          <w:szCs w:val="32"/>
          <w:lang w:val="zh-TW" w:bidi="zh-TW"/>
        </w:rPr>
        <w:t>购机者在</w:t>
      </w:r>
      <w:r>
        <w:rPr>
          <w:rFonts w:hint="eastAsia" w:ascii="仿宋_GB2312" w:eastAsia="仿宋_GB2312"/>
          <w:kern w:val="0"/>
          <w:sz w:val="32"/>
          <w:szCs w:val="32"/>
          <w:lang w:val="zh-TW" w:eastAsia="zh-TW" w:bidi="zh-TW"/>
        </w:rPr>
        <w:t>申请</w:t>
      </w:r>
      <w:r>
        <w:rPr>
          <w:rFonts w:hint="eastAsia" w:ascii="仿宋_GB2312" w:eastAsia="仿宋_GB2312"/>
          <w:kern w:val="0"/>
          <w:sz w:val="32"/>
          <w:szCs w:val="32"/>
          <w:lang w:val="zh-TW" w:bidi="zh-TW"/>
        </w:rPr>
        <w:t>补贴时</w:t>
      </w:r>
      <w:r>
        <w:rPr>
          <w:rFonts w:hint="eastAsia" w:ascii="仿宋_GB2312" w:eastAsia="仿宋_GB2312"/>
          <w:kern w:val="0"/>
          <w:sz w:val="32"/>
          <w:szCs w:val="32"/>
          <w:lang w:val="zh-TW" w:eastAsia="zh-TW" w:bidi="zh-TW"/>
        </w:rPr>
        <w:t>，</w:t>
      </w:r>
      <w:r>
        <w:rPr>
          <w:rFonts w:hint="eastAsia" w:ascii="仿宋_GB2312" w:eastAsia="仿宋_GB2312"/>
          <w:kern w:val="0"/>
          <w:sz w:val="32"/>
          <w:szCs w:val="32"/>
          <w:lang w:val="zh-TW" w:bidi="zh-TW"/>
        </w:rPr>
        <w:t>还应同时提供用地、用电</w:t>
      </w:r>
      <w:r>
        <w:rPr>
          <w:rFonts w:hint="eastAsia" w:ascii="仿宋_GB2312" w:eastAsia="仿宋_GB2312"/>
          <w:kern w:val="0"/>
          <w:sz w:val="32"/>
          <w:szCs w:val="32"/>
          <w:lang w:bidi="zh-TW"/>
        </w:rPr>
        <w:t>审批</w:t>
      </w:r>
      <w:r>
        <w:rPr>
          <w:rFonts w:hint="eastAsia" w:ascii="仿宋_GB2312" w:eastAsia="仿宋_GB2312"/>
          <w:kern w:val="0"/>
          <w:sz w:val="32"/>
          <w:szCs w:val="32"/>
          <w:lang w:val="zh-TW" w:bidi="zh-TW"/>
        </w:rPr>
        <w:t>手续才能申请</w:t>
      </w:r>
      <w:r>
        <w:rPr>
          <w:rFonts w:hint="eastAsia" w:ascii="仿宋_GB2312" w:eastAsia="仿宋_GB2312"/>
          <w:kern w:val="0"/>
          <w:sz w:val="32"/>
          <w:szCs w:val="32"/>
          <w:lang w:bidi="zh-TW"/>
        </w:rPr>
        <w:t>办理</w:t>
      </w:r>
      <w:r>
        <w:rPr>
          <w:rFonts w:hint="eastAsia" w:ascii="仿宋_GB2312" w:eastAsia="仿宋_GB2312"/>
          <w:kern w:val="0"/>
          <w:sz w:val="32"/>
          <w:szCs w:val="32"/>
          <w:lang w:val="zh-TW" w:eastAsia="zh-TW" w:bidi="zh-TW"/>
        </w:rPr>
        <w:t>补贴</w:t>
      </w:r>
      <w:r>
        <w:rPr>
          <w:rFonts w:hint="eastAsia" w:ascii="仿宋_GB2312" w:eastAsia="仿宋_GB2312"/>
          <w:kern w:val="0"/>
          <w:sz w:val="32"/>
          <w:szCs w:val="32"/>
          <w:lang w:val="zh-TW" w:bidi="zh-TW"/>
        </w:rPr>
        <w:t>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7" w:firstLineChars="196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县农业农村局全面实行服务系统常年连续开放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长宁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ascii="Times New Roman" w:hAnsi="Times New Roman" w:eastAsia="仿宋_GB2312" w:cs="Times New Roman"/>
          <w:sz w:val="32"/>
          <w:szCs w:val="32"/>
        </w:rPr>
        <w:t>农机购置补贴资金申请数量达到当年可用资金（含结转资金和调剂资金）总量110% 的，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由县农业农村局会同县财政局</w:t>
      </w:r>
      <w:r>
        <w:rPr>
          <w:rFonts w:ascii="Times New Roman" w:hAnsi="Times New Roman" w:eastAsia="仿宋_GB2312" w:cs="Times New Roman"/>
          <w:sz w:val="32"/>
          <w:szCs w:val="32"/>
        </w:rPr>
        <w:t>及时发布公告，停止受理补贴申请。</w:t>
      </w:r>
    </w:p>
    <w:p>
      <w:pPr>
        <w:pStyle w:val="9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rPr>
          <w:rFonts w:ascii="黑体" w:hAnsi="黑体" w:eastAsia="黑体" w:cs="黑体"/>
          <w:kern w:val="21"/>
          <w:sz w:val="32"/>
          <w:szCs w:val="32"/>
        </w:rPr>
      </w:pPr>
      <w:r>
        <w:rPr>
          <w:rFonts w:hint="eastAsia" w:ascii="黑体" w:hAnsi="黑体" w:eastAsia="黑体" w:cs="黑体"/>
          <w:kern w:val="21"/>
          <w:sz w:val="32"/>
          <w:szCs w:val="32"/>
        </w:rPr>
        <w:t>核验</w:t>
      </w:r>
    </w:p>
    <w:p>
      <w:pPr>
        <w:pStyle w:val="8"/>
        <w:pageBreakBefore w:val="0"/>
        <w:widowControl w:val="0"/>
        <w:tabs>
          <w:tab w:val="left" w:pos="1577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按照《农机购置补贴机具核验工作要点（试行）》等要求，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镇农技中心录入补贴信息后</w:t>
      </w:r>
      <w:r>
        <w:rPr>
          <w:rFonts w:ascii="Times New Roman" w:hAnsi="Times New Roman" w:eastAsia="仿宋_GB2312" w:cs="Times New Roman"/>
          <w:sz w:val="32"/>
          <w:szCs w:val="32"/>
        </w:rPr>
        <w:t>应于13个工作日内（不含公示时间）完成相关核验工作，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对服务系统中设定的非</w:t>
      </w:r>
      <w:r>
        <w:rPr>
          <w:rFonts w:ascii="Times New Roman" w:hAnsi="Times New Roman" w:eastAsia="仿宋_GB2312" w:cs="Times New Roman"/>
          <w:sz w:val="32"/>
          <w:szCs w:val="32"/>
        </w:rPr>
        <w:t>牌证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重点</w:t>
      </w:r>
      <w:r>
        <w:rPr>
          <w:rFonts w:ascii="Times New Roman" w:hAnsi="Times New Roman" w:eastAsia="仿宋_GB2312" w:cs="Times New Roman"/>
          <w:sz w:val="32"/>
          <w:szCs w:val="32"/>
        </w:rPr>
        <w:t>机具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须现场实物核验，并上传现场核机影像资料，需在服务系统中逐份逐项核实；对牌证管理机具</w:t>
      </w:r>
      <w:r>
        <w:rPr>
          <w:rFonts w:ascii="Times New Roman" w:hAnsi="Times New Roman" w:eastAsia="仿宋_GB2312" w:cs="Times New Roman"/>
          <w:sz w:val="32"/>
          <w:szCs w:val="32"/>
        </w:rPr>
        <w:t>凭牌证免于现场实物核验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仍需在服务系统中逐份逐项核实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镇农技中心</w:t>
      </w:r>
      <w:r>
        <w:rPr>
          <w:rFonts w:ascii="Times New Roman" w:hAnsi="Times New Roman" w:eastAsia="仿宋_GB2312" w:cs="Times New Roman"/>
          <w:sz w:val="32"/>
          <w:szCs w:val="32"/>
        </w:rPr>
        <w:t>重点对补贴额较大和单人多台套、短期内大批量、同人连年购置同类机具、区域适应性差的机具购置等异常情形进行核验监管。</w:t>
      </w:r>
    </w:p>
    <w:p>
      <w:pPr>
        <w:pStyle w:val="8"/>
        <w:pageBreakBefore w:val="0"/>
        <w:widowControl w:val="0"/>
        <w:numPr>
          <w:ilvl w:val="0"/>
          <w:numId w:val="1"/>
        </w:numPr>
        <w:tabs>
          <w:tab w:val="left" w:pos="1577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rPr>
          <w:rFonts w:ascii="黑体" w:hAnsi="黑体" w:eastAsia="黑体" w:cs="黑体"/>
          <w:kern w:val="2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1"/>
          <w:sz w:val="32"/>
          <w:szCs w:val="32"/>
          <w:lang w:val="en-US" w:eastAsia="zh-CN" w:bidi="ar-SA"/>
        </w:rPr>
        <w:t>公示</w:t>
      </w:r>
    </w:p>
    <w:p>
      <w:pPr>
        <w:pStyle w:val="8"/>
        <w:pageBreakBefore w:val="0"/>
        <w:widowControl w:val="0"/>
        <w:tabs>
          <w:tab w:val="left" w:pos="1577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农机购置补贴服务系统连接的</w:t>
      </w:r>
      <w:r>
        <w:rPr>
          <w:rFonts w:ascii="Times New Roman" w:hAnsi="Times New Roman" w:eastAsia="仿宋_GB2312" w:cs="Times New Roman"/>
          <w:sz w:val="32"/>
          <w:szCs w:val="32"/>
        </w:rPr>
        <w:t>农机购置补贴信息公开专栏实时公布补贴申请信息，公示时间为5个工作日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对已享受到农机购置补贴的信息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政务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公示栏中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进行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公开公示。</w:t>
      </w:r>
    </w:p>
    <w:p>
      <w:pPr>
        <w:pStyle w:val="8"/>
        <w:pageBreakBefore w:val="0"/>
        <w:widowControl w:val="0"/>
        <w:numPr>
          <w:ilvl w:val="0"/>
          <w:numId w:val="1"/>
        </w:numPr>
        <w:tabs>
          <w:tab w:val="left" w:pos="1577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rPr>
          <w:rFonts w:ascii="黑体" w:hAnsi="黑体" w:eastAsia="黑体" w:cs="黑体"/>
          <w:kern w:val="2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1"/>
          <w:sz w:val="32"/>
          <w:szCs w:val="32"/>
          <w:lang w:val="en-US" w:eastAsia="zh-CN" w:bidi="ar-SA"/>
        </w:rPr>
        <w:t>结算和兑付补贴资金</w:t>
      </w:r>
    </w:p>
    <w:p>
      <w:pPr>
        <w:pStyle w:val="8"/>
        <w:pageBreakBefore w:val="0"/>
        <w:widowControl w:val="0"/>
        <w:tabs>
          <w:tab w:val="left" w:pos="1577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县农业农村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局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向县财政局</w:t>
      </w:r>
      <w:r>
        <w:rPr>
          <w:rFonts w:ascii="Times New Roman" w:hAnsi="Times New Roman" w:eastAsia="仿宋_GB2312" w:cs="Times New Roman"/>
          <w:sz w:val="32"/>
          <w:szCs w:val="32"/>
        </w:rPr>
        <w:t>提交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结算资料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县财政局</w:t>
      </w:r>
      <w:r>
        <w:rPr>
          <w:rFonts w:ascii="Times New Roman" w:hAnsi="Times New Roman" w:eastAsia="仿宋_GB2312" w:cs="Times New Roman"/>
          <w:sz w:val="32"/>
          <w:szCs w:val="32"/>
        </w:rPr>
        <w:t>于15个工作内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向符合要求的购机者兑付资金。兑付给个人的农机购置补贴资金必须通过社会保障卡</w:t>
      </w:r>
      <w:r>
        <w:rPr>
          <w:rFonts w:hint="eastAsia" w:ascii="仿宋_GB2312" w:hAnsi="Times New Roman" w:eastAsia="仿宋_GB2312" w:cs="Times New Roman"/>
          <w:sz w:val="32"/>
          <w:szCs w:val="32"/>
          <w:lang w:val="zh-CN" w:eastAsia="zh-CN" w:bidi="zh-CN"/>
        </w:rPr>
        <w:t>“一</w:t>
      </w:r>
      <w:r>
        <w:rPr>
          <w:rFonts w:hint="eastAsia" w:ascii="仿宋_GB2312" w:hAnsi="Times New Roman" w:eastAsia="仿宋_GB2312" w:cs="Times New Roman"/>
          <w:sz w:val="32"/>
          <w:szCs w:val="32"/>
        </w:rPr>
        <w:t>卡通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发放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严禁挤占挪用农机购置补贴资金。因资金不足或加强监管等原因需要延期兑付的，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县财政局应告知购机者，及时与县农业农村局联合向上级报告资金供需情况。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补贴申领原则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eastAsia" w:ascii="仿宋_GB2312" w:hAnsi="Times New Roman" w:eastAsia="仿宋_GB2312" w:cs="Times New Roman"/>
          <w:sz w:val="32"/>
          <w:szCs w:val="32"/>
        </w:rPr>
        <w:t>当年有效，因当年财政补贴资金规模不够、办理手续时间紧张等无法享受补贴的，可在下一个年度优先兑付。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both"/>
        <w:rPr>
          <w:rFonts w:hint="default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补贴政策全面实行跨年度连续实施，除发生违规行为或补贴资金超录外，不得以任何理由限制购机者提交补贴申请，且补贴机具资质、补贴标准和办理程序等均按购机者提交补贴申请并录入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服务系统</w:t>
      </w:r>
      <w:r>
        <w:rPr>
          <w:rFonts w:ascii="Times New Roman" w:hAnsi="Times New Roman" w:eastAsia="仿宋_GB2312" w:cs="Times New Roman"/>
          <w:sz w:val="32"/>
          <w:szCs w:val="32"/>
        </w:rPr>
        <w:t>时的相关规定执行，不受政策调整影响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切实稳定购机者补贴申领预期。购机者对其购置的补贴机具拥有所有权，自主使用，可依法处置。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>—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7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>—</w:t>
    </w:r>
  </w:p>
  <w:p>
    <w:pPr>
      <w:spacing w:line="1" w:lineRule="exact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554149"/>
    <w:multiLevelType w:val="singleLevel"/>
    <w:tmpl w:val="5C5541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76FD3"/>
    <w:rsid w:val="4767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ind w:firstLine="628" w:firstLineChars="200"/>
    </w:pPr>
    <w:rPr>
      <w:rFonts w:ascii="华文中宋" w:hAnsi="Times New Roman" w:eastAsia="仿宋_GB2312"/>
      <w:sz w:val="32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uiPriority w:val="0"/>
  </w:style>
  <w:style w:type="paragraph" w:customStyle="1" w:styleId="8">
    <w:name w:val="Body text|1"/>
    <w:basedOn w:val="1"/>
    <w:qFormat/>
    <w:uiPriority w:val="0"/>
    <w:pPr>
      <w:spacing w:line="437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Header or footer|1"/>
    <w:basedOn w:val="1"/>
    <w:qFormat/>
    <w:uiPriority w:val="0"/>
    <w:pPr>
      <w:jc w:val="left"/>
    </w:pPr>
    <w:rPr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2021-12-22T07:42:00Z</dcterms:created>
  <dc:creator>lenovo</dc:creator>
  <cp:lastModifiedBy>lenovo</cp:lastModifiedBy>
  <dcterms:modified xsi:type="dcterms:W3CDTF">2021-12-22T07:44:41Z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C67FE8AE8F1C46398FECFD608C484F1F</vt:lpwstr>
  </property>
</Properties>
</file>