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textAlignment w:val="baseline"/>
        <w:rPr>
          <w:rFonts w:hint="eastAsia" w:ascii="方正小标宋简体" w:hAnsi="方正小标宋简体" w:eastAsia="方正小标宋简体" w:cs="方正小标宋简体"/>
          <w:kern w:val="21"/>
          <w:sz w:val="44"/>
          <w:szCs w:val="44"/>
          <w:lang w:eastAsia="zh-CN"/>
        </w:rPr>
      </w:pPr>
    </w:p>
    <w:p>
      <w:pPr>
        <w:spacing w:line="620" w:lineRule="exact"/>
        <w:jc w:val="center"/>
        <w:textAlignment w:val="baseline"/>
        <w:rPr>
          <w:rFonts w:hint="eastAsia" w:ascii="方正小标宋简体" w:hAnsi="方正小标宋简体" w:eastAsia="方正小标宋简体" w:cs="方正小标宋简体"/>
          <w:kern w:val="21"/>
          <w:sz w:val="44"/>
          <w:szCs w:val="44"/>
          <w:lang w:eastAsia="zh-CN"/>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outlineLvl w:val="0"/>
        <w:rPr>
          <w:rFonts w:hint="eastAsia" w:ascii="黑体" w:hAnsi="黑体" w:eastAsia="黑体" w:cs="黑体"/>
          <w:b/>
          <w:bCs/>
          <w:sz w:val="44"/>
          <w:szCs w:val="44"/>
        </w:rPr>
      </w:pPr>
      <w:r>
        <w:rPr>
          <w:rFonts w:hint="eastAsia" w:ascii="黑体" w:hAnsi="黑体" w:eastAsia="黑体" w:cs="黑体"/>
          <w:kern w:val="21"/>
          <w:sz w:val="44"/>
          <w:szCs w:val="44"/>
          <w:lang w:val="en-US" w:eastAsia="zh-CN"/>
        </w:rPr>
        <w:t>峨边</w:t>
      </w:r>
      <w:r>
        <w:rPr>
          <w:rFonts w:hint="eastAsia" w:ascii="黑体" w:hAnsi="黑体" w:eastAsia="黑体" w:cs="黑体"/>
          <w:b/>
          <w:bCs/>
          <w:sz w:val="44"/>
          <w:szCs w:val="44"/>
          <w:lang w:eastAsia="zh-CN"/>
        </w:rPr>
        <w:t>彝族自治</w:t>
      </w:r>
      <w:r>
        <w:rPr>
          <w:rFonts w:hint="eastAsia" w:ascii="黑体" w:hAnsi="黑体" w:eastAsia="黑体" w:cs="黑体"/>
          <w:b/>
          <w:bCs/>
          <w:sz w:val="44"/>
          <w:szCs w:val="44"/>
        </w:rPr>
        <w:t>县</w:t>
      </w:r>
    </w:p>
    <w:p>
      <w:pPr>
        <w:keepNext w:val="0"/>
        <w:keepLines w:val="0"/>
        <w:pageBreakBefore w:val="0"/>
        <w:kinsoku/>
        <w:wordWrap/>
        <w:overflowPunct/>
        <w:topLinePunct w:val="0"/>
        <w:autoSpaceDE/>
        <w:autoSpaceDN/>
        <w:bidi w:val="0"/>
        <w:adjustRightInd w:val="0"/>
        <w:snapToGrid w:val="0"/>
        <w:spacing w:line="600" w:lineRule="exact"/>
        <w:jc w:val="center"/>
        <w:textAlignment w:val="auto"/>
        <w:outlineLvl w:val="0"/>
        <w:rPr>
          <w:rFonts w:hint="eastAsia" w:ascii="黑体" w:hAnsi="黑体" w:eastAsia="黑体" w:cs="黑体"/>
          <w:sz w:val="44"/>
          <w:szCs w:val="44"/>
          <w:lang w:eastAsia="zh-CN"/>
        </w:rPr>
      </w:pPr>
      <w:r>
        <w:rPr>
          <w:rFonts w:hint="eastAsia" w:ascii="黑体" w:hAnsi="黑体" w:eastAsia="黑体" w:cs="黑体"/>
          <w:b/>
          <w:bCs/>
          <w:sz w:val="44"/>
          <w:szCs w:val="44"/>
        </w:rPr>
        <w:t>农机购置补贴实施方案</w:t>
      </w:r>
      <w:r>
        <w:rPr>
          <w:rFonts w:hint="eastAsia" w:ascii="黑体" w:hAnsi="黑体" w:eastAsia="黑体" w:cs="黑体"/>
          <w:b/>
          <w:bCs/>
          <w:sz w:val="44"/>
          <w:szCs w:val="44"/>
          <w:lang w:eastAsia="zh-CN"/>
        </w:rPr>
        <w:t>（</w:t>
      </w:r>
      <w:r>
        <w:rPr>
          <w:rFonts w:hint="eastAsia" w:ascii="黑体" w:hAnsi="黑体" w:eastAsia="黑体" w:cs="黑体"/>
          <w:b/>
          <w:bCs/>
          <w:sz w:val="44"/>
          <w:szCs w:val="44"/>
          <w:lang w:val="en-US" w:eastAsia="zh-CN"/>
        </w:rPr>
        <w:t>2021-2023年</w:t>
      </w:r>
      <w:r>
        <w:rPr>
          <w:rFonts w:hint="eastAsia" w:ascii="黑体" w:hAnsi="黑体" w:eastAsia="黑体" w:cs="黑体"/>
          <w:b/>
          <w:bCs/>
          <w:sz w:val="44"/>
          <w:szCs w:val="44"/>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一、总体要求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Lines="0" w:beforeAutospacing="0" w:afterLines="0" w:afterAutospacing="0" w:line="600" w:lineRule="exact"/>
        <w:ind w:left="0" w:right="0" w:firstLine="640" w:firstLineChars="200"/>
        <w:jc w:val="both"/>
        <w:textAlignment w:val="center"/>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坚持以习近平新时代中国特色社会主义思想为指导，全面贯彻党的十九大和十九届二中、三中、四中、五中全会精神，落实党中央国务院和省委省政府</w:t>
      </w:r>
      <w:r>
        <w:rPr>
          <w:rFonts w:hint="eastAsia" w:ascii="仿宋_GB2312" w:hAnsi="仿宋_GB2312" w:eastAsia="仿宋_GB2312" w:cs="仿宋_GB2312"/>
          <w:kern w:val="21"/>
          <w:sz w:val="32"/>
          <w:szCs w:val="32"/>
          <w:lang w:eastAsia="zh-CN"/>
        </w:rPr>
        <w:t>、市委市政府</w:t>
      </w:r>
      <w:r>
        <w:rPr>
          <w:rFonts w:hint="eastAsia" w:ascii="仿宋_GB2312" w:hAnsi="仿宋_GB2312" w:eastAsia="仿宋_GB2312" w:cs="仿宋_GB2312"/>
          <w:kern w:val="21"/>
          <w:sz w:val="32"/>
          <w:szCs w:val="32"/>
        </w:rPr>
        <w:t>“三农”工作决策部署，根据</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乐山市人民政府关于印发加快推进农业机械化和农机装备产业转型升级实施方案的通知</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乐府发〔2020〕7号</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要求，以满足农民对机械化生产的需要为目标，以稳定实施政策、最大限度发挥政策效益为主线，落实构建新发展格局要求，破除制约要素合理流动的堵点，进一步畅通农业机械化发展各个环节，支持引导农民购置使用先进适用的农业机械，以“五良”融合为牵引，推动山区突破发展，促进全</w:t>
      </w:r>
      <w:r>
        <w:rPr>
          <w:rFonts w:hint="eastAsia" w:ascii="仿宋_GB2312" w:hAnsi="仿宋_GB2312" w:eastAsia="仿宋_GB2312" w:cs="仿宋_GB2312"/>
          <w:kern w:val="21"/>
          <w:sz w:val="32"/>
          <w:szCs w:val="32"/>
          <w:lang w:eastAsia="zh-CN"/>
        </w:rPr>
        <w:t>县</w:t>
      </w:r>
      <w:r>
        <w:rPr>
          <w:rFonts w:hint="eastAsia" w:ascii="仿宋_GB2312" w:hAnsi="仿宋_GB2312" w:eastAsia="仿宋_GB2312" w:cs="仿宋_GB2312"/>
          <w:kern w:val="21"/>
          <w:sz w:val="32"/>
          <w:szCs w:val="32"/>
        </w:rPr>
        <w:t>农业机械化向全程全面高质高效转型升级，加快提升农业机械化产业链现代化水平，为实施乡村振兴战略、推进农业农村现代化提供坚实支撑。</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Lines="0" w:beforeAutospacing="0" w:afterLines="0" w:afterAutospacing="0" w:line="600" w:lineRule="exact"/>
        <w:ind w:left="0" w:right="0" w:firstLine="640" w:firstLineChars="200"/>
        <w:jc w:val="both"/>
        <w:textAlignment w:val="center"/>
        <w:rPr>
          <w:rFonts w:hint="eastAsia" w:ascii="黑体" w:hAnsi="黑体" w:eastAsia="黑体" w:cs="黑体"/>
          <w:kern w:val="21"/>
          <w:sz w:val="32"/>
          <w:szCs w:val="32"/>
        </w:rPr>
      </w:pPr>
      <w:r>
        <w:rPr>
          <w:rFonts w:hint="eastAsia" w:ascii="黑体" w:hAnsi="黑体" w:eastAsia="黑体" w:cs="黑体"/>
          <w:kern w:val="21"/>
          <w:sz w:val="32"/>
          <w:szCs w:val="32"/>
        </w:rPr>
        <w:t>实施重点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Lines="0" w:beforeAutospacing="0" w:afterLines="0" w:afterAutospacing="0" w:line="600" w:lineRule="exact"/>
        <w:ind w:right="0" w:rightChars="0" w:firstLine="643" w:firstLineChars="200"/>
        <w:jc w:val="both"/>
        <w:textAlignment w:val="center"/>
        <w:rPr>
          <w:rFonts w:ascii="仿宋_GB2312" w:hAnsi="仿宋_GB2312" w:eastAsia="仿宋_GB2312" w:cs="仿宋_GB2312"/>
          <w:spacing w:val="-6"/>
          <w:kern w:val="21"/>
          <w:sz w:val="32"/>
          <w:szCs w:val="32"/>
        </w:rPr>
      </w:pPr>
      <w:r>
        <w:rPr>
          <w:rFonts w:hint="eastAsia" w:ascii="楷体_GB2312" w:hAnsi="楷体_GB2312" w:eastAsia="楷体_GB2312" w:cs="楷体_GB2312"/>
          <w:b/>
          <w:kern w:val="21"/>
          <w:sz w:val="32"/>
          <w:szCs w:val="32"/>
        </w:rPr>
        <w:t>（一）在支持重点产业方面着力突出稳产保供。</w:t>
      </w:r>
      <w:r>
        <w:rPr>
          <w:rFonts w:hint="eastAsia" w:ascii="仿宋_GB2312" w:hAnsi="仿宋_GB2312" w:eastAsia="仿宋_GB2312" w:cs="仿宋_GB2312"/>
          <w:kern w:val="21"/>
          <w:sz w:val="32"/>
          <w:szCs w:val="32"/>
        </w:rPr>
        <w:t>将粮食、生猪等重要农畜产品生产所需机具全部列入补贴范围，</w:t>
      </w:r>
      <w:r>
        <w:rPr>
          <w:rFonts w:hint="eastAsia" w:ascii="仿宋_GB2312" w:hAnsi="仿宋_GB2312" w:eastAsia="仿宋_GB2312" w:cs="仿宋_GB2312"/>
          <w:spacing w:val="-6"/>
          <w:kern w:val="21"/>
          <w:sz w:val="32"/>
          <w:szCs w:val="32"/>
        </w:rPr>
        <w:t>应补尽补。将</w:t>
      </w:r>
      <w:r>
        <w:rPr>
          <w:rFonts w:hint="eastAsia" w:ascii="仿宋_GB2312" w:hAnsi="仿宋_GB2312" w:eastAsia="仿宋_GB2312" w:cs="仿宋_GB2312"/>
          <w:spacing w:val="-6"/>
          <w:kern w:val="21"/>
          <w:sz w:val="32"/>
          <w:szCs w:val="32"/>
          <w:lang w:eastAsia="zh-CN"/>
        </w:rPr>
        <w:t>茶叶</w:t>
      </w:r>
      <w:r>
        <w:rPr>
          <w:rFonts w:hint="eastAsia" w:ascii="仿宋_GB2312" w:hAnsi="仿宋_GB2312" w:eastAsia="仿宋_GB2312" w:cs="仿宋_GB2312"/>
          <w:spacing w:val="-6"/>
          <w:kern w:val="21"/>
          <w:sz w:val="32"/>
          <w:szCs w:val="32"/>
        </w:rPr>
        <w:t>、标准化猪舍、畜禽粪污资源化利用等方面成套设施装备纳入农机新产品补贴试点范围，加快推广应用步伐。</w:t>
      </w:r>
    </w:p>
    <w:p>
      <w:pPr>
        <w:pStyle w:val="7"/>
        <w:keepNext w:val="0"/>
        <w:keepLines w:val="0"/>
        <w:pageBreakBefore w:val="0"/>
        <w:kinsoku/>
        <w:wordWrap/>
        <w:overflowPunct/>
        <w:topLinePunct w:val="0"/>
        <w:autoSpaceDE/>
        <w:autoSpaceDN/>
        <w:bidi w:val="0"/>
        <w:spacing w:before="0" w:beforeAutospacing="0" w:after="0" w:afterAutospacing="0" w:line="600" w:lineRule="exact"/>
        <w:jc w:val="both"/>
        <w:textAlignment w:val="baseline"/>
        <w:rPr>
          <w:rFonts w:ascii="仿宋_GB2312" w:hAnsi="仿宋_GB2312" w:eastAsia="仿宋_GB2312" w:cs="仿宋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（二）在支持重点区域方面着力突出协调发展。</w:t>
      </w:r>
      <w:r>
        <w:rPr>
          <w:rFonts w:hint="eastAsia" w:ascii="仿宋_GB2312" w:hAnsi="仿宋_GB2312" w:eastAsia="仿宋_GB2312" w:cs="仿宋_GB2312"/>
          <w:kern w:val="21"/>
          <w:sz w:val="32"/>
          <w:szCs w:val="32"/>
        </w:rPr>
        <w:t>将</w:t>
      </w:r>
      <w:r>
        <w:rPr>
          <w:rFonts w:hint="eastAsia" w:ascii="仿宋_GB2312" w:hAnsi="仿宋_GB2312" w:eastAsia="仿宋_GB2312" w:cs="仿宋_GB2312"/>
          <w:kern w:val="21"/>
          <w:sz w:val="32"/>
          <w:szCs w:val="32"/>
          <w:lang w:eastAsia="zh-CN"/>
        </w:rPr>
        <w:t>山区</w:t>
      </w:r>
      <w:r>
        <w:rPr>
          <w:rFonts w:hint="eastAsia" w:ascii="仿宋_GB2312" w:hAnsi="仿宋_GB2312" w:eastAsia="仿宋_GB2312" w:cs="仿宋_GB2312"/>
          <w:kern w:val="21"/>
          <w:sz w:val="32"/>
          <w:szCs w:val="32"/>
        </w:rPr>
        <w:t>适宜的轻简型农机装备纳入补贴范围，应补尽补。提高山区特色产业发展急需产品的补贴标准。</w:t>
      </w:r>
    </w:p>
    <w:p>
      <w:pPr>
        <w:pStyle w:val="7"/>
        <w:keepNext w:val="0"/>
        <w:keepLines w:val="0"/>
        <w:pageBreakBefore w:val="0"/>
        <w:kinsoku/>
        <w:wordWrap/>
        <w:overflowPunct/>
        <w:topLinePunct w:val="0"/>
        <w:autoSpaceDE/>
        <w:autoSpaceDN/>
        <w:bidi w:val="0"/>
        <w:spacing w:before="0" w:beforeAutospacing="0" w:after="0" w:afterAutospacing="0" w:line="60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（三）在补贴资质方面着力突出科技创新。</w:t>
      </w:r>
      <w:r>
        <w:rPr>
          <w:rFonts w:hint="eastAsia" w:ascii="仿宋_GB2312" w:hAnsi="仿宋_GB2312" w:eastAsia="仿宋_GB2312" w:cs="仿宋_GB2312"/>
          <w:kern w:val="21"/>
          <w:sz w:val="32"/>
          <w:szCs w:val="32"/>
        </w:rPr>
        <w:t>推广使用智能终端和应用智能作业模式，深化北斗系统在农业生产中的推广应用，确保农业生产数据安全；大力开展农机专项鉴定，重点支持产业缺门断档、农机创新产品取得补贴资质条件，尽快列入补贴范围；对暂时无法开展农机鉴定的高端智能创新农机产品开辟绿色通道，通过农机新产品购置补贴试点予以支持。</w:t>
      </w:r>
    </w:p>
    <w:p>
      <w:pPr>
        <w:pStyle w:val="7"/>
        <w:keepNext w:val="0"/>
        <w:keepLines w:val="0"/>
        <w:pageBreakBefore w:val="0"/>
        <w:kinsoku/>
        <w:wordWrap/>
        <w:overflowPunct/>
        <w:topLinePunct w:val="0"/>
        <w:autoSpaceDE/>
        <w:autoSpaceDN/>
        <w:bidi w:val="0"/>
        <w:spacing w:before="0" w:beforeAutospacing="0" w:after="0" w:afterAutospacing="0" w:line="60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（四）在补贴标准方面着力突出“有升有降”。</w:t>
      </w:r>
      <w:r>
        <w:rPr>
          <w:rFonts w:hint="eastAsia" w:ascii="仿宋_GB2312" w:hAnsi="仿宋_GB2312" w:eastAsia="仿宋_GB2312" w:cs="仿宋_GB2312"/>
          <w:b/>
          <w:bCs/>
          <w:kern w:val="21"/>
          <w:sz w:val="32"/>
          <w:szCs w:val="32"/>
        </w:rPr>
        <w:t>一是</w:t>
      </w:r>
      <w:r>
        <w:rPr>
          <w:rFonts w:hint="eastAsia" w:ascii="仿宋_GB2312" w:hAnsi="仿宋_GB2312" w:eastAsia="仿宋_GB2312" w:cs="仿宋_GB2312"/>
          <w:kern w:val="21"/>
          <w:sz w:val="32"/>
          <w:szCs w:val="32"/>
        </w:rPr>
        <w:t>提升部分重点补贴机具补贴额，测算比例从30%提高到35%，包括水稻插（抛）秧机、玉米</w:t>
      </w:r>
      <w:r>
        <w:rPr>
          <w:rFonts w:hint="eastAsia" w:ascii="仿宋_GB2312" w:hAnsi="仿宋_GB2312" w:eastAsia="仿宋_GB2312" w:cs="仿宋_GB2312"/>
          <w:kern w:val="21"/>
          <w:sz w:val="32"/>
          <w:szCs w:val="32"/>
          <w:lang w:eastAsia="zh-CN"/>
        </w:rPr>
        <w:t>脱</w:t>
      </w:r>
      <w:r>
        <w:rPr>
          <w:rFonts w:hint="eastAsia" w:ascii="仿宋_GB2312" w:hAnsi="仿宋_GB2312" w:eastAsia="仿宋_GB2312" w:cs="仿宋_GB2312"/>
          <w:kern w:val="21"/>
          <w:sz w:val="32"/>
          <w:szCs w:val="32"/>
        </w:rPr>
        <w:t>粒收获机、粮油生产薄弱环节所需机具，山区特色产业发展急需的新机具以及智能、复式、高端产品。</w:t>
      </w:r>
      <w:r>
        <w:rPr>
          <w:rFonts w:hint="eastAsia" w:ascii="仿宋_GB2312" w:hAnsi="仿宋_GB2312" w:eastAsia="仿宋_GB2312" w:cs="仿宋_GB2312"/>
          <w:b/>
          <w:bCs/>
          <w:kern w:val="21"/>
          <w:sz w:val="32"/>
          <w:szCs w:val="32"/>
        </w:rPr>
        <w:t>二是</w:t>
      </w:r>
      <w:r>
        <w:rPr>
          <w:rFonts w:hint="eastAsia" w:ascii="仿宋_GB2312" w:hAnsi="仿宋_GB2312" w:eastAsia="仿宋_GB2312" w:cs="仿宋_GB2312"/>
          <w:kern w:val="21"/>
          <w:sz w:val="32"/>
          <w:szCs w:val="32"/>
        </w:rPr>
        <w:t>逐步降低区域内保有量明显过多、技术相对落后的轮式拖拉机等机具品目的补贴额，到2023年将其补贴额测算比例降低至15%及以下，并将部分低价值的机具退出补贴范围。</w:t>
      </w:r>
    </w:p>
    <w:p>
      <w:pPr>
        <w:pStyle w:val="7"/>
        <w:keepNext w:val="0"/>
        <w:keepLines w:val="0"/>
        <w:pageBreakBefore w:val="0"/>
        <w:kinsoku/>
        <w:wordWrap/>
        <w:overflowPunct/>
        <w:topLinePunct w:val="0"/>
        <w:autoSpaceDE/>
        <w:autoSpaceDN/>
        <w:bidi w:val="0"/>
        <w:spacing w:before="0" w:beforeAutospacing="0" w:after="0" w:afterAutospacing="0" w:line="60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（五）在政策实施方面着力提升监督服务效能。</w:t>
      </w:r>
      <w:r>
        <w:rPr>
          <w:rFonts w:hint="eastAsia" w:ascii="仿宋_GB2312" w:hAnsi="仿宋_GB2312" w:eastAsia="仿宋_GB2312" w:cs="仿宋_GB2312"/>
          <w:b/>
          <w:bCs/>
          <w:kern w:val="21"/>
          <w:sz w:val="32"/>
          <w:szCs w:val="32"/>
        </w:rPr>
        <w:t>一是</w:t>
      </w:r>
      <w:r>
        <w:rPr>
          <w:rFonts w:hint="eastAsia" w:ascii="仿宋_GB2312" w:hAnsi="仿宋_GB2312" w:eastAsia="仿宋_GB2312" w:cs="仿宋_GB2312"/>
          <w:kern w:val="21"/>
          <w:sz w:val="32"/>
          <w:szCs w:val="32"/>
        </w:rPr>
        <w:t>提升信息化水平，推广应用手机App、人脸识别、补贴机具二维码管理和物联网监控等技术，加快推进补贴全流程线上办理。</w:t>
      </w:r>
      <w:r>
        <w:rPr>
          <w:rFonts w:hint="eastAsia" w:ascii="仿宋_GB2312" w:hAnsi="仿宋_GB2312" w:eastAsia="仿宋_GB2312" w:cs="仿宋_GB2312"/>
          <w:b/>
          <w:bCs/>
          <w:kern w:val="21"/>
          <w:sz w:val="32"/>
          <w:szCs w:val="32"/>
        </w:rPr>
        <w:t>二是</w:t>
      </w:r>
      <w:r>
        <w:rPr>
          <w:rFonts w:hint="eastAsia" w:ascii="仿宋_GB2312" w:hAnsi="仿宋_GB2312" w:eastAsia="仿宋_GB2312" w:cs="仿宋_GB2312"/>
          <w:kern w:val="21"/>
          <w:sz w:val="32"/>
          <w:szCs w:val="32"/>
        </w:rPr>
        <w:t>加快补贴资金兑付，保障农民和企业合法权益，营造良好营商环境。优化办理流程，缩短机具核验办理时限。</w:t>
      </w:r>
      <w:r>
        <w:rPr>
          <w:rFonts w:hint="eastAsia" w:ascii="仿宋_GB2312" w:hAnsi="仿宋_GB2312" w:eastAsia="仿宋_GB2312" w:cs="仿宋_GB2312"/>
          <w:b/>
          <w:bCs/>
          <w:kern w:val="21"/>
          <w:sz w:val="32"/>
          <w:szCs w:val="32"/>
        </w:rPr>
        <w:t>三是</w:t>
      </w:r>
      <w:r>
        <w:rPr>
          <w:rFonts w:hint="eastAsia" w:ascii="仿宋_GB2312" w:hAnsi="仿宋_GB2312" w:eastAsia="仿宋_GB2312" w:cs="仿宋_GB2312"/>
          <w:kern w:val="21"/>
          <w:sz w:val="32"/>
          <w:szCs w:val="32"/>
        </w:rPr>
        <w:t>充分发挥专业机构技术优势和大数据信息优势，提升违规行为排查和监控能力。对套取、骗取补贴资金的产销企业依法处理，从严整治违规行为。</w:t>
      </w:r>
    </w:p>
    <w:p>
      <w:pPr>
        <w:pStyle w:val="7"/>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baseline"/>
        <w:rPr>
          <w:rFonts w:ascii="黑体" w:hAnsi="黑体" w:eastAsia="黑体" w:cs="黑体"/>
          <w:kern w:val="21"/>
          <w:sz w:val="32"/>
          <w:szCs w:val="32"/>
        </w:rPr>
      </w:pPr>
      <w:r>
        <w:rPr>
          <w:rFonts w:hint="eastAsia" w:ascii="黑体" w:hAnsi="黑体" w:eastAsia="黑体" w:cs="黑体"/>
          <w:kern w:val="21"/>
          <w:sz w:val="32"/>
          <w:szCs w:val="32"/>
        </w:rPr>
        <w:t>三、补贴对象和补贴标准</w:t>
      </w:r>
    </w:p>
    <w:p>
      <w:pPr>
        <w:pStyle w:val="7"/>
        <w:keepNext w:val="0"/>
        <w:keepLines w:val="0"/>
        <w:pageBreakBefore w:val="0"/>
        <w:kinsoku/>
        <w:wordWrap/>
        <w:overflowPunct/>
        <w:topLinePunct w:val="0"/>
        <w:autoSpaceDE/>
        <w:autoSpaceDN/>
        <w:bidi w:val="0"/>
        <w:spacing w:before="0" w:beforeAutospacing="0" w:after="0" w:afterAutospacing="0" w:line="60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补贴对象为从事农业生产的个人和农业生产经营组织（以下简称“购机者”），其中农业生产经营组织包括农村集体经济组织、农民专业合作经济组织、农业企业和其他从事农业生产经营的组织。</w:t>
      </w:r>
    </w:p>
    <w:p>
      <w:pPr>
        <w:pStyle w:val="7"/>
        <w:keepNext w:val="0"/>
        <w:keepLines w:val="0"/>
        <w:pageBreakBefore w:val="0"/>
        <w:kinsoku/>
        <w:wordWrap/>
        <w:overflowPunct/>
        <w:topLinePunct w:val="0"/>
        <w:autoSpaceDE/>
        <w:autoSpaceDN/>
        <w:bidi w:val="0"/>
        <w:spacing w:before="0" w:beforeAutospacing="0" w:after="0" w:afterAutospacing="0" w:line="600" w:lineRule="exact"/>
        <w:ind w:firstLine="640"/>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中央财政农机购置补贴实行定额补贴。</w:t>
      </w:r>
      <w:r>
        <w:rPr>
          <w:rFonts w:hint="eastAsia" w:ascii="仿宋_GB2312" w:hAnsi="仿宋_GB2312" w:eastAsia="仿宋_GB2312" w:cs="仿宋_GB2312"/>
          <w:kern w:val="21"/>
          <w:sz w:val="32"/>
          <w:szCs w:val="32"/>
          <w:lang w:eastAsia="zh-CN"/>
        </w:rPr>
        <w:t>严格按照省</w:t>
      </w:r>
      <w:r>
        <w:rPr>
          <w:rFonts w:hint="eastAsia" w:ascii="仿宋_GB2312" w:hAnsi="仿宋_GB2312" w:eastAsia="仿宋_GB2312" w:cs="仿宋_GB2312"/>
          <w:kern w:val="21"/>
          <w:sz w:val="32"/>
          <w:szCs w:val="32"/>
        </w:rPr>
        <w:t>农业农村厅</w:t>
      </w:r>
      <w:r>
        <w:rPr>
          <w:rFonts w:hint="eastAsia" w:ascii="仿宋_GB2312" w:hAnsi="仿宋_GB2312" w:eastAsia="仿宋_GB2312" w:cs="仿宋_GB2312"/>
          <w:kern w:val="21"/>
          <w:sz w:val="32"/>
          <w:szCs w:val="32"/>
          <w:lang w:eastAsia="zh-CN"/>
        </w:rPr>
        <w:t>、省</w:t>
      </w:r>
      <w:r>
        <w:rPr>
          <w:rFonts w:hint="eastAsia" w:ascii="仿宋_GB2312" w:hAnsi="仿宋_GB2312" w:eastAsia="仿宋_GB2312" w:cs="仿宋_GB2312"/>
          <w:kern w:val="21"/>
          <w:sz w:val="32"/>
          <w:szCs w:val="32"/>
        </w:rPr>
        <w:t>财政厅</w:t>
      </w:r>
      <w:r>
        <w:rPr>
          <w:rFonts w:hint="eastAsia" w:ascii="仿宋_GB2312" w:hAnsi="仿宋_GB2312" w:eastAsia="仿宋_GB2312" w:cs="仿宋_GB2312"/>
          <w:kern w:val="21"/>
          <w:sz w:val="32"/>
          <w:szCs w:val="32"/>
          <w:lang w:eastAsia="zh-CN"/>
        </w:rPr>
        <w:t>调整标准执行</w:t>
      </w:r>
      <w:r>
        <w:rPr>
          <w:rFonts w:hint="eastAsia" w:ascii="仿宋_GB2312" w:hAnsi="仿宋_GB2312" w:eastAsia="仿宋_GB2312" w:cs="仿宋_GB2312"/>
          <w:kern w:val="21"/>
          <w:sz w:val="32"/>
          <w:szCs w:val="32"/>
        </w:rPr>
        <w:t>。</w:t>
      </w:r>
    </w:p>
    <w:p>
      <w:pPr>
        <w:pStyle w:val="7"/>
        <w:keepNext w:val="0"/>
        <w:keepLines w:val="0"/>
        <w:pageBreakBefore w:val="0"/>
        <w:kinsoku/>
        <w:wordWrap/>
        <w:overflowPunct/>
        <w:topLinePunct w:val="0"/>
        <w:autoSpaceDE/>
        <w:autoSpaceDN/>
        <w:bidi w:val="0"/>
        <w:spacing w:before="0" w:beforeAutospacing="0" w:after="0" w:afterAutospacing="0" w:line="600" w:lineRule="exact"/>
        <w:jc w:val="both"/>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仿宋_GB2312" w:hAnsi="仿宋_GB2312" w:eastAsia="仿宋_GB2312" w:cs="仿宋_GB2312"/>
          <w:kern w:val="21"/>
          <w:sz w:val="32"/>
          <w:szCs w:val="32"/>
          <w:lang w:val="en-US" w:eastAsia="zh-CN"/>
        </w:rPr>
        <w:t xml:space="preserve">   </w:t>
      </w:r>
      <w:r>
        <w:rPr>
          <w:rFonts w:hint="eastAsia" w:ascii="黑体" w:hAnsi="黑体" w:eastAsia="黑体" w:cs="黑体"/>
          <w:kern w:val="21"/>
          <w:sz w:val="32"/>
          <w:szCs w:val="32"/>
        </w:rPr>
        <w:t>四、资金分配与使用</w:t>
      </w:r>
    </w:p>
    <w:p>
      <w:pPr>
        <w:pStyle w:val="7"/>
        <w:keepNext w:val="0"/>
        <w:keepLines w:val="0"/>
        <w:pageBreakBefore w:val="0"/>
        <w:kinsoku/>
        <w:wordWrap/>
        <w:overflowPunct/>
        <w:topLinePunct w:val="0"/>
        <w:autoSpaceDE/>
        <w:autoSpaceDN/>
        <w:bidi w:val="0"/>
        <w:spacing w:before="0" w:beforeAutospacing="0" w:after="0" w:afterAutospacing="0" w:line="600" w:lineRule="exact"/>
        <w:ind w:firstLine="640"/>
        <w:jc w:val="both"/>
        <w:textAlignment w:val="baseline"/>
        <w:rPr>
          <w:rFonts w:hint="eastAsia" w:ascii="仿宋_GB2312" w:hAnsi="仿宋_GB2312" w:eastAsia="仿宋_GB2312" w:cs="仿宋_GB2312"/>
          <w:kern w:val="21"/>
          <w:sz w:val="32"/>
          <w:szCs w:val="32"/>
          <w:lang w:eastAsia="zh-CN"/>
        </w:rPr>
      </w:pPr>
      <w:r>
        <w:rPr>
          <w:rFonts w:hint="eastAsia" w:ascii="仿宋_GB2312" w:hAnsi="仿宋_GB2312" w:eastAsia="仿宋_GB2312" w:cs="仿宋_GB2312"/>
          <w:kern w:val="21"/>
          <w:sz w:val="32"/>
          <w:szCs w:val="32"/>
        </w:rPr>
        <w:t>农机购置补贴主要用于支持购置先进适用农业机械，以及开展有关试点和农机报废补贴等方面。农业农村</w:t>
      </w:r>
      <w:r>
        <w:rPr>
          <w:rFonts w:hint="eastAsia" w:ascii="仿宋_GB2312" w:hAnsi="仿宋_GB2312" w:eastAsia="仿宋_GB2312" w:cs="仿宋_GB2312"/>
          <w:kern w:val="21"/>
          <w:sz w:val="32"/>
          <w:szCs w:val="32"/>
          <w:lang w:eastAsia="zh-CN"/>
        </w:rPr>
        <w:t>部门</w:t>
      </w:r>
      <w:r>
        <w:rPr>
          <w:rFonts w:hint="eastAsia" w:ascii="仿宋_GB2312" w:hAnsi="仿宋_GB2312" w:eastAsia="仿宋_GB2312" w:cs="仿宋_GB2312"/>
          <w:kern w:val="21"/>
          <w:sz w:val="32"/>
          <w:szCs w:val="32"/>
        </w:rPr>
        <w:t>会同财政</w:t>
      </w:r>
      <w:r>
        <w:rPr>
          <w:rFonts w:hint="eastAsia" w:ascii="仿宋_GB2312" w:hAnsi="仿宋_GB2312" w:eastAsia="仿宋_GB2312" w:cs="仿宋_GB2312"/>
          <w:kern w:val="21"/>
          <w:sz w:val="32"/>
          <w:szCs w:val="32"/>
          <w:lang w:eastAsia="zh-CN"/>
        </w:rPr>
        <w:t>部门</w:t>
      </w:r>
      <w:r>
        <w:rPr>
          <w:rFonts w:hint="eastAsia" w:ascii="仿宋_GB2312" w:hAnsi="仿宋_GB2312" w:eastAsia="仿宋_GB2312" w:cs="仿宋_GB2312"/>
          <w:kern w:val="21"/>
          <w:sz w:val="32"/>
          <w:szCs w:val="32"/>
        </w:rPr>
        <w:t>采用因素法（包括基础性因素、政策性因素、绩效因素、巩固拓展脱贫攻坚成果因素等）申报资金需求进行测算分配资金。农业农村</w:t>
      </w:r>
      <w:r>
        <w:rPr>
          <w:rFonts w:hint="eastAsia" w:ascii="仿宋_GB2312" w:hAnsi="仿宋_GB2312" w:eastAsia="仿宋_GB2312" w:cs="仿宋_GB2312"/>
          <w:kern w:val="21"/>
          <w:sz w:val="32"/>
          <w:szCs w:val="32"/>
          <w:lang w:eastAsia="zh-CN"/>
        </w:rPr>
        <w:t>部门</w:t>
      </w:r>
      <w:r>
        <w:rPr>
          <w:rFonts w:hint="eastAsia" w:ascii="仿宋_GB2312" w:hAnsi="仿宋_GB2312" w:eastAsia="仿宋_GB2312" w:cs="仿宋_GB2312"/>
          <w:kern w:val="21"/>
          <w:sz w:val="32"/>
          <w:szCs w:val="32"/>
        </w:rPr>
        <w:t>会同财政</w:t>
      </w:r>
      <w:r>
        <w:rPr>
          <w:rFonts w:hint="eastAsia" w:ascii="仿宋_GB2312" w:hAnsi="仿宋_GB2312" w:eastAsia="仿宋_GB2312" w:cs="仿宋_GB2312"/>
          <w:kern w:val="21"/>
          <w:sz w:val="32"/>
          <w:szCs w:val="32"/>
          <w:lang w:eastAsia="zh-CN"/>
        </w:rPr>
        <w:t>部门</w:t>
      </w:r>
      <w:r>
        <w:rPr>
          <w:rFonts w:hint="eastAsia" w:ascii="仿宋_GB2312" w:hAnsi="仿宋_GB2312" w:eastAsia="仿宋_GB2312" w:cs="仿宋_GB2312"/>
          <w:kern w:val="21"/>
          <w:sz w:val="32"/>
          <w:szCs w:val="32"/>
        </w:rPr>
        <w:t>加强资金使用情况监测，定期调度资金使用进度</w:t>
      </w:r>
      <w:r>
        <w:rPr>
          <w:rFonts w:hint="eastAsia" w:ascii="仿宋_GB2312" w:hAnsi="仿宋_GB2312" w:eastAsia="仿宋_GB2312" w:cs="仿宋_GB2312"/>
          <w:kern w:val="21"/>
          <w:sz w:val="32"/>
          <w:szCs w:val="32"/>
          <w:lang w:eastAsia="zh-CN"/>
        </w:rPr>
        <w:t>。</w:t>
      </w:r>
    </w:p>
    <w:p>
      <w:pPr>
        <w:pStyle w:val="7"/>
        <w:keepNext w:val="0"/>
        <w:keepLines w:val="0"/>
        <w:pageBreakBefore w:val="0"/>
        <w:kinsoku/>
        <w:wordWrap/>
        <w:overflowPunct/>
        <w:topLinePunct w:val="0"/>
        <w:autoSpaceDE/>
        <w:autoSpaceDN/>
        <w:bidi w:val="0"/>
        <w:spacing w:before="0" w:beforeAutospacing="0" w:after="0" w:afterAutospacing="0" w:line="600" w:lineRule="exact"/>
        <w:ind w:firstLine="640"/>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在资金使用方面着力探索创新方式。继续组织开展农机购置综合补贴试点，实施作业补贴、贷款贴息、融资租赁承租补助等补贴方式，提升农民购机用机能力。</w:t>
      </w:r>
    </w:p>
    <w:p>
      <w:pPr>
        <w:pStyle w:val="7"/>
        <w:keepNext w:val="0"/>
        <w:keepLines w:val="0"/>
        <w:pageBreakBefore w:val="0"/>
        <w:kinsoku/>
        <w:wordWrap/>
        <w:overflowPunct/>
        <w:topLinePunct w:val="0"/>
        <w:autoSpaceDE/>
        <w:autoSpaceDN/>
        <w:bidi w:val="0"/>
        <w:spacing w:before="0" w:beforeAutospacing="0" w:after="0" w:afterAutospacing="0" w:line="600" w:lineRule="exact"/>
        <w:jc w:val="both"/>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五、实施要求</w:t>
      </w:r>
    </w:p>
    <w:p>
      <w:pPr>
        <w:pStyle w:val="7"/>
        <w:keepNext w:val="0"/>
        <w:keepLines w:val="0"/>
        <w:pageBreakBefore w:val="0"/>
        <w:kinsoku/>
        <w:wordWrap/>
        <w:overflowPunct/>
        <w:topLinePunct w:val="0"/>
        <w:autoSpaceDE/>
        <w:autoSpaceDN/>
        <w:bidi w:val="0"/>
        <w:spacing w:before="0" w:beforeAutospacing="0" w:after="0" w:afterAutospacing="0" w:line="60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val="0"/>
          <w:bCs/>
          <w:kern w:val="21"/>
          <w:sz w:val="32"/>
          <w:szCs w:val="32"/>
        </w:rPr>
        <w:t>（一）加强领导，明确分工。</w:t>
      </w:r>
      <w:r>
        <w:rPr>
          <w:rFonts w:hint="eastAsia" w:ascii="仿宋_GB2312" w:hAnsi="仿宋_GB2312" w:eastAsia="仿宋_GB2312" w:cs="仿宋_GB2312"/>
          <w:kern w:val="21"/>
          <w:sz w:val="32"/>
          <w:szCs w:val="32"/>
        </w:rPr>
        <w:t>县农业农村、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县</w:t>
      </w:r>
      <w:r>
        <w:rPr>
          <w:rFonts w:hint="eastAsia" w:ascii="仿宋_GB2312" w:hAnsi="仿宋_GB2312" w:eastAsia="仿宋_GB2312" w:cs="仿宋_GB2312"/>
          <w:kern w:val="21"/>
          <w:sz w:val="32"/>
          <w:szCs w:val="32"/>
          <w:lang w:eastAsia="zh-CN"/>
        </w:rPr>
        <w:t>农业农村局</w:t>
      </w:r>
      <w:r>
        <w:rPr>
          <w:rFonts w:hint="eastAsia" w:ascii="仿宋_GB2312" w:hAnsi="仿宋_GB2312" w:eastAsia="仿宋_GB2312" w:cs="仿宋_GB2312"/>
          <w:kern w:val="21"/>
          <w:sz w:val="32"/>
          <w:szCs w:val="32"/>
        </w:rPr>
        <w:t>是农机购置补贴政策的实施主体、责任主体和操作主体</w:t>
      </w:r>
      <w:r>
        <w:rPr>
          <w:rFonts w:hint="eastAsia" w:ascii="仿宋_GB2312" w:hAnsi="仿宋_GB2312" w:eastAsia="仿宋_GB2312" w:cs="仿宋_GB2312"/>
          <w:kern w:val="21"/>
          <w:sz w:val="32"/>
          <w:szCs w:val="32"/>
          <w:lang w:eastAsia="zh-CN"/>
        </w:rPr>
        <w:t>；县财政局加强</w:t>
      </w:r>
      <w:r>
        <w:rPr>
          <w:rFonts w:hint="eastAsia" w:ascii="仿宋_GB2312" w:hAnsi="仿宋_GB2312" w:eastAsia="仿宋_GB2312" w:cs="仿宋_GB2312"/>
          <w:kern w:val="21"/>
          <w:sz w:val="32"/>
          <w:szCs w:val="32"/>
        </w:rPr>
        <w:t>资金监管</w:t>
      </w:r>
      <w:r>
        <w:rPr>
          <w:rFonts w:hint="eastAsia" w:ascii="仿宋_GB2312" w:hAnsi="仿宋_GB2312" w:eastAsia="仿宋_GB2312" w:cs="仿宋_GB2312"/>
          <w:kern w:val="21"/>
          <w:sz w:val="32"/>
          <w:szCs w:val="32"/>
          <w:lang w:eastAsia="zh-CN"/>
        </w:rPr>
        <w:t>，及时</w:t>
      </w:r>
      <w:r>
        <w:rPr>
          <w:rFonts w:hint="eastAsia" w:ascii="仿宋_GB2312" w:hAnsi="仿宋_GB2312" w:eastAsia="仿宋_GB2312" w:cs="仿宋_GB2312"/>
          <w:kern w:val="21"/>
          <w:sz w:val="32"/>
          <w:szCs w:val="32"/>
        </w:rPr>
        <w:t>兑付</w:t>
      </w:r>
      <w:r>
        <w:rPr>
          <w:rFonts w:hint="eastAsia" w:ascii="仿宋_GB2312" w:hAnsi="仿宋_GB2312" w:eastAsia="仿宋_GB2312" w:cs="仿宋_GB2312"/>
          <w:kern w:val="21"/>
          <w:sz w:val="32"/>
          <w:szCs w:val="32"/>
          <w:lang w:eastAsia="zh-CN"/>
        </w:rPr>
        <w:t>补贴</w:t>
      </w:r>
      <w:r>
        <w:rPr>
          <w:rFonts w:hint="eastAsia" w:ascii="仿宋_GB2312" w:hAnsi="仿宋_GB2312" w:eastAsia="仿宋_GB2312" w:cs="仿宋_GB2312"/>
          <w:kern w:val="21"/>
          <w:sz w:val="32"/>
          <w:szCs w:val="32"/>
        </w:rPr>
        <w:t>资金。</w:t>
      </w:r>
    </w:p>
    <w:p>
      <w:pPr>
        <w:pStyle w:val="7"/>
        <w:keepNext w:val="0"/>
        <w:keepLines w:val="0"/>
        <w:pageBreakBefore w:val="0"/>
        <w:kinsoku/>
        <w:wordWrap/>
        <w:overflowPunct/>
        <w:topLinePunct w:val="0"/>
        <w:autoSpaceDE/>
        <w:autoSpaceDN/>
        <w:bidi w:val="0"/>
        <w:spacing w:before="0" w:beforeAutospacing="0" w:after="0" w:afterAutospacing="0" w:line="600" w:lineRule="exact"/>
        <w:ind w:firstLine="640"/>
        <w:jc w:val="both"/>
        <w:textAlignment w:val="baseline"/>
        <w:rPr>
          <w:rFonts w:ascii="仿宋_GB2312" w:hAnsi="仿宋_GB2312" w:eastAsia="仿宋_GB2312" w:cs="仿宋_GB2312"/>
          <w:kern w:val="21"/>
          <w:sz w:val="32"/>
          <w:szCs w:val="32"/>
        </w:rPr>
      </w:pPr>
      <w:r>
        <w:rPr>
          <w:rFonts w:hint="eastAsia" w:ascii="楷体_GB2312" w:hAnsi="楷体_GB2312" w:eastAsia="楷体_GB2312" w:cs="楷体_GB2312"/>
          <w:b w:val="0"/>
          <w:bCs/>
          <w:kern w:val="21"/>
          <w:sz w:val="32"/>
          <w:szCs w:val="32"/>
        </w:rPr>
        <w:t>（二）优化服务，提升效能。</w:t>
      </w:r>
      <w:r>
        <w:rPr>
          <w:rFonts w:hint="eastAsia" w:ascii="仿宋" w:hAnsi="仿宋" w:eastAsia="仿宋" w:cs="仿宋"/>
          <w:b w:val="0"/>
          <w:bCs/>
          <w:kern w:val="21"/>
          <w:sz w:val="32"/>
          <w:szCs w:val="32"/>
          <w:lang w:eastAsia="zh-CN"/>
        </w:rPr>
        <w:t>县</w:t>
      </w:r>
      <w:r>
        <w:rPr>
          <w:rFonts w:hint="eastAsia" w:ascii="仿宋_GB2312" w:hAnsi="仿宋_GB2312" w:eastAsia="仿宋_GB2312" w:cs="仿宋_GB2312"/>
          <w:kern w:val="21"/>
          <w:sz w:val="32"/>
          <w:szCs w:val="32"/>
          <w:lang w:eastAsia="zh-CN"/>
        </w:rPr>
        <w:t>农业农村局</w:t>
      </w:r>
      <w:r>
        <w:rPr>
          <w:rFonts w:hint="eastAsia" w:ascii="仿宋_GB2312" w:hAnsi="仿宋_GB2312" w:eastAsia="仿宋_GB2312" w:cs="仿宋_GB2312"/>
          <w:kern w:val="21"/>
          <w:sz w:val="32"/>
          <w:szCs w:val="32"/>
        </w:rPr>
        <w:t>要依托农机购置补贴申请办理服务系统（以下简称“办理服务系统”），动态分析</w:t>
      </w:r>
      <w:r>
        <w:rPr>
          <w:rFonts w:hint="eastAsia" w:ascii="仿宋_GB2312" w:hAnsi="仿宋_GB2312" w:eastAsia="仿宋_GB2312" w:cs="仿宋_GB2312"/>
          <w:kern w:val="21"/>
          <w:sz w:val="32"/>
          <w:szCs w:val="32"/>
          <w:lang w:eastAsia="zh-CN"/>
        </w:rPr>
        <w:t>各镇</w:t>
      </w:r>
      <w:r>
        <w:rPr>
          <w:rFonts w:hint="eastAsia" w:ascii="仿宋_GB2312" w:hAnsi="仿宋_GB2312" w:eastAsia="仿宋_GB2312" w:cs="仿宋_GB2312"/>
          <w:kern w:val="21"/>
          <w:sz w:val="32"/>
          <w:szCs w:val="32"/>
        </w:rPr>
        <w:t>办理补贴申请具体时限，及时预警和定期通报超时办理行为，督促</w:t>
      </w:r>
      <w:r>
        <w:rPr>
          <w:rFonts w:hint="eastAsia" w:ascii="仿宋_GB2312" w:hAnsi="仿宋_GB2312" w:eastAsia="仿宋_GB2312" w:cs="仿宋_GB2312"/>
          <w:kern w:val="21"/>
          <w:sz w:val="32"/>
          <w:szCs w:val="32"/>
          <w:lang w:eastAsia="zh-CN"/>
        </w:rPr>
        <w:t>其</w:t>
      </w:r>
      <w:r>
        <w:rPr>
          <w:rFonts w:hint="eastAsia" w:ascii="仿宋_GB2312" w:hAnsi="仿宋_GB2312" w:eastAsia="仿宋_GB2312" w:cs="仿宋_GB2312"/>
          <w:kern w:val="21"/>
          <w:sz w:val="32"/>
          <w:szCs w:val="32"/>
        </w:rPr>
        <w:t>加快补贴申请受理、资格审核、机具核验等工作。畅通产业链供应链，营造良好营商环境，保障市场主体合法权益，对经司法机关认定为恶意拖欠农机生产经销企业购机款的购机者，取消其享受补贴资格。提高补贴机具核验信息化水平，加快牌证管理、补贴资金申领等环节信息系统的互联互通，推动补贴机具由人工核验向信息化核验转变。积极推广补贴申请、核验、兑付全流程线上办理新模式，推进农机购置补贴实施与监管信息化技术集成应用。</w:t>
      </w:r>
    </w:p>
    <w:p>
      <w:pPr>
        <w:pStyle w:val="7"/>
        <w:keepNext w:val="0"/>
        <w:keepLines w:val="0"/>
        <w:pageBreakBefore w:val="0"/>
        <w:kinsoku/>
        <w:wordWrap/>
        <w:overflowPunct/>
        <w:topLinePunct w:val="0"/>
        <w:autoSpaceDE/>
        <w:autoSpaceDN/>
        <w:bidi w:val="0"/>
        <w:spacing w:before="0" w:beforeAutospacing="0" w:after="0" w:afterAutospacing="0" w:line="60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val="0"/>
          <w:bCs/>
          <w:kern w:val="21"/>
          <w:sz w:val="32"/>
          <w:szCs w:val="32"/>
        </w:rPr>
        <w:t>（三）公开信息，接受监督。</w:t>
      </w:r>
      <w:r>
        <w:rPr>
          <w:rFonts w:hint="eastAsia" w:ascii="仿宋_GB2312" w:hAnsi="仿宋_GB2312" w:eastAsia="仿宋_GB2312" w:cs="仿宋_GB2312"/>
          <w:kern w:val="21"/>
          <w:sz w:val="32"/>
          <w:szCs w:val="32"/>
        </w:rPr>
        <w:t>县农业农村部门因地制宜、综合运用宣传挂图、报纸杂志、广播电视、互联网等方式，以及村务公开等渠道，全方位开展补贴政策与实施工作宣传解读，着力提升政策知晓率，切实保障购机者、生产经销企业和广大农民群众的知情权、监督权。健全完善农机购置补贴信息公开专栏，按要求及时、全面公开农机购置补贴信息，按年度公告近三年县域内补贴受益信息，公开违规查处结果等信息，主动接受社会监督。</w:t>
      </w:r>
    </w:p>
    <w:p>
      <w:pPr>
        <w:pStyle w:val="7"/>
        <w:keepNext w:val="0"/>
        <w:keepLines w:val="0"/>
        <w:pageBreakBefore w:val="0"/>
        <w:kinsoku/>
        <w:wordWrap/>
        <w:overflowPunct/>
        <w:topLinePunct w:val="0"/>
        <w:autoSpaceDE/>
        <w:autoSpaceDN/>
        <w:bidi w:val="0"/>
        <w:spacing w:before="0" w:beforeAutospacing="0" w:after="0" w:afterAutospacing="0" w:line="60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val="0"/>
          <w:bCs/>
          <w:kern w:val="21"/>
          <w:sz w:val="32"/>
          <w:szCs w:val="32"/>
        </w:rPr>
        <w:t>（四）加强监管，严惩违规。</w:t>
      </w:r>
      <w:r>
        <w:rPr>
          <w:rFonts w:hint="eastAsia" w:ascii="仿宋_GB2312" w:hAnsi="仿宋_GB2312" w:eastAsia="仿宋_GB2312" w:cs="仿宋_GB2312"/>
          <w:kern w:val="21"/>
          <w:sz w:val="32"/>
          <w:szCs w:val="32"/>
        </w:rPr>
        <w:t>全面贯彻《农业农村部办公厅 财政部办公厅关于进一步加强农机购置补贴政策监管强化纪律约束的通知》（农办机〔2019〕6号）、《农业部办公厅、财政部办公厅关于印发〈农业机械购置补贴产品违规经营行为处理办法（试行）〉的通知》（农办财〔2017〕26号）和《四川省农业机械购置补贴产品违规经营行为处理办法实施细则（试行）》（川农业函〔2017〕1083号）要求，认真落实风险防控责任和异常情形主动报告制度，严格信用管理和农机产销企业承诺制，充分发挥专业机构的技术优势和大数据的信息优势，有效开展违规行为全流程分析排查，强化农财两部门联合查处和省际联动处理，从严整治投档突出违规行为，有效维护政策实施良好秩序。购机者要认真履行承诺践诺，主动书面报告农机购置补贴异常情况。</w:t>
      </w:r>
    </w:p>
    <w:p>
      <w:pPr>
        <w:pStyle w:val="7"/>
        <w:keepNext w:val="0"/>
        <w:keepLines w:val="0"/>
        <w:pageBreakBefore w:val="0"/>
        <w:kinsoku/>
        <w:wordWrap/>
        <w:overflowPunct/>
        <w:topLinePunct w:val="0"/>
        <w:autoSpaceDE/>
        <w:autoSpaceDN/>
        <w:bidi w:val="0"/>
        <w:spacing w:before="0" w:beforeAutospacing="0" w:after="0" w:afterAutospacing="0" w:line="600" w:lineRule="exact"/>
        <w:jc w:val="both"/>
        <w:textAlignment w:val="baseline"/>
        <w:rPr>
          <w:rFonts w:hint="eastAsia" w:ascii="仿宋" w:hAnsi="仿宋" w:eastAsia="仿宋" w:cs="仿宋"/>
          <w:spacing w:val="-6"/>
          <w:kern w:val="21"/>
          <w:sz w:val="32"/>
          <w:szCs w:val="32"/>
        </w:rPr>
      </w:pPr>
      <w:r>
        <w:rPr>
          <w:rFonts w:hint="eastAsia" w:ascii="仿宋_GB2312" w:hAnsi="仿宋_GB2312" w:eastAsia="仿宋_GB2312" w:cs="仿宋_GB2312"/>
          <w:kern w:val="21"/>
          <w:sz w:val="32"/>
          <w:szCs w:val="32"/>
        </w:rPr>
        <w:t xml:space="preserve">    附件：</w:t>
      </w:r>
      <w:r>
        <w:rPr>
          <w:rFonts w:hint="eastAsia" w:ascii="仿宋" w:hAnsi="仿宋" w:eastAsia="仿宋" w:cs="仿宋"/>
          <w:kern w:val="21"/>
          <w:sz w:val="32"/>
          <w:szCs w:val="32"/>
        </w:rPr>
        <w:t>1</w:t>
      </w:r>
      <w:r>
        <w:rPr>
          <w:rFonts w:hint="eastAsia" w:ascii="仿宋" w:hAnsi="仿宋" w:eastAsia="仿宋" w:cs="仿宋"/>
          <w:kern w:val="21"/>
          <w:sz w:val="32"/>
          <w:szCs w:val="32"/>
          <w:lang w:eastAsia="zh-CN"/>
        </w:rPr>
        <w:t>、</w:t>
      </w:r>
      <w:r>
        <w:rPr>
          <w:rFonts w:hint="eastAsia" w:ascii="仿宋" w:hAnsi="仿宋" w:eastAsia="仿宋" w:cs="仿宋"/>
          <w:kern w:val="21"/>
          <w:sz w:val="32"/>
          <w:szCs w:val="32"/>
          <w:lang w:val="en-US" w:eastAsia="zh-CN"/>
        </w:rPr>
        <w:t>峨边</w:t>
      </w:r>
      <w:r>
        <w:rPr>
          <w:rFonts w:hint="eastAsia" w:ascii="仿宋" w:hAnsi="仿宋" w:eastAsia="仿宋" w:cs="仿宋"/>
          <w:spacing w:val="-6"/>
          <w:kern w:val="21"/>
          <w:sz w:val="32"/>
          <w:szCs w:val="32"/>
          <w:lang w:eastAsia="zh-CN"/>
        </w:rPr>
        <w:t>县</w:t>
      </w:r>
      <w:r>
        <w:rPr>
          <w:rFonts w:hint="eastAsia" w:ascii="仿宋" w:hAnsi="仿宋" w:eastAsia="仿宋" w:cs="仿宋"/>
          <w:spacing w:val="-6"/>
          <w:kern w:val="21"/>
          <w:sz w:val="32"/>
          <w:szCs w:val="32"/>
        </w:rPr>
        <w:t>2021</w:t>
      </w:r>
      <w:r>
        <w:rPr>
          <w:rFonts w:hint="eastAsia" w:ascii="仿宋" w:hAnsi="仿宋" w:eastAsia="仿宋" w:cs="仿宋"/>
          <w:spacing w:val="-6"/>
          <w:kern w:val="21"/>
          <w:sz w:val="32"/>
          <w:szCs w:val="32"/>
          <w:lang w:val="en-US" w:eastAsia="zh-CN"/>
        </w:rPr>
        <w:t>-</w:t>
      </w:r>
      <w:r>
        <w:rPr>
          <w:rFonts w:hint="eastAsia" w:ascii="仿宋" w:hAnsi="仿宋" w:eastAsia="仿宋" w:cs="仿宋"/>
          <w:spacing w:val="-6"/>
          <w:kern w:val="21"/>
          <w:sz w:val="32"/>
          <w:szCs w:val="32"/>
        </w:rPr>
        <w:t>2023年农机购置补贴实施操作要求</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baseline"/>
        <w:rPr>
          <w:rFonts w:hint="eastAsia" w:ascii="仿宋" w:hAnsi="仿宋" w:eastAsia="仿宋" w:cs="仿宋"/>
          <w:spacing w:val="-6"/>
          <w:kern w:val="21"/>
          <w:sz w:val="32"/>
          <w:szCs w:val="32"/>
        </w:rPr>
      </w:pPr>
      <w:r>
        <w:rPr>
          <w:rFonts w:hint="eastAsia" w:ascii="仿宋" w:hAnsi="仿宋" w:eastAsia="仿宋" w:cs="仿宋"/>
          <w:kern w:val="21"/>
          <w:sz w:val="32"/>
          <w:szCs w:val="32"/>
        </w:rPr>
        <w:t xml:space="preserve">          2</w:t>
      </w:r>
      <w:r>
        <w:rPr>
          <w:rFonts w:hint="eastAsia" w:ascii="仿宋" w:hAnsi="仿宋" w:eastAsia="仿宋" w:cs="仿宋"/>
          <w:kern w:val="21"/>
          <w:sz w:val="32"/>
          <w:szCs w:val="32"/>
          <w:lang w:eastAsia="zh-CN"/>
        </w:rPr>
        <w:t>、</w:t>
      </w:r>
      <w:r>
        <w:rPr>
          <w:rFonts w:hint="eastAsia" w:ascii="仿宋" w:hAnsi="仿宋" w:eastAsia="仿宋" w:cs="仿宋"/>
          <w:spacing w:val="-6"/>
          <w:kern w:val="21"/>
          <w:sz w:val="32"/>
          <w:szCs w:val="32"/>
        </w:rPr>
        <w:t>四川省2021</w:t>
      </w:r>
      <w:r>
        <w:rPr>
          <w:rFonts w:hint="eastAsia" w:ascii="仿宋" w:hAnsi="仿宋" w:eastAsia="仿宋" w:cs="仿宋"/>
          <w:spacing w:val="-6"/>
          <w:kern w:val="21"/>
          <w:sz w:val="32"/>
          <w:szCs w:val="32"/>
          <w:lang w:val="en-US" w:eastAsia="zh-CN"/>
        </w:rPr>
        <w:t>-</w:t>
      </w:r>
      <w:r>
        <w:rPr>
          <w:rFonts w:hint="eastAsia" w:ascii="仿宋" w:hAnsi="仿宋" w:eastAsia="仿宋" w:cs="仿宋"/>
          <w:spacing w:val="-6"/>
          <w:kern w:val="21"/>
          <w:sz w:val="32"/>
          <w:szCs w:val="32"/>
        </w:rPr>
        <w:t>2023年农机购置补贴机具种类范围</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baseline"/>
        <w:rPr>
          <w:rFonts w:hint="eastAsia" w:ascii="仿宋" w:hAnsi="仿宋" w:eastAsia="仿宋" w:cs="仿宋"/>
          <w:kern w:val="21"/>
          <w:sz w:val="32"/>
          <w:szCs w:val="32"/>
        </w:rPr>
      </w:pPr>
      <w:r>
        <w:rPr>
          <w:rFonts w:hint="eastAsia" w:ascii="仿宋" w:hAnsi="仿宋" w:eastAsia="仿宋" w:cs="仿宋"/>
          <w:kern w:val="21"/>
          <w:sz w:val="32"/>
          <w:szCs w:val="32"/>
        </w:rPr>
        <w:t xml:space="preserve">          3</w:t>
      </w:r>
      <w:r>
        <w:rPr>
          <w:rFonts w:hint="eastAsia" w:ascii="仿宋" w:hAnsi="仿宋" w:eastAsia="仿宋" w:cs="仿宋"/>
          <w:kern w:val="21"/>
          <w:sz w:val="32"/>
          <w:szCs w:val="32"/>
          <w:lang w:eastAsia="zh-CN"/>
        </w:rPr>
        <w:t>、</w:t>
      </w:r>
      <w:r>
        <w:rPr>
          <w:rFonts w:hint="eastAsia" w:ascii="仿宋" w:hAnsi="仿宋" w:eastAsia="仿宋" w:cs="仿宋"/>
          <w:kern w:val="21"/>
          <w:sz w:val="32"/>
          <w:szCs w:val="32"/>
        </w:rPr>
        <w:t>四川省购机贷款贴息试点操作要求</w:t>
      </w:r>
    </w:p>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kern w:val="21"/>
          <w:sz w:val="32"/>
          <w:szCs w:val="32"/>
          <w:lang w:val="en-US" w:eastAsia="zh-CN"/>
        </w:rPr>
        <w:t xml:space="preserve">         4、峨边</w:t>
      </w:r>
      <w:r>
        <w:rPr>
          <w:rFonts w:hint="eastAsia" w:ascii="仿宋" w:hAnsi="仿宋" w:eastAsia="仿宋" w:cs="仿宋"/>
          <w:b w:val="0"/>
          <w:bCs w:val="0"/>
          <w:sz w:val="32"/>
          <w:szCs w:val="32"/>
        </w:rPr>
        <w:t>县XX年享受农机购置补贴农户公示信息表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baseline"/>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 xml:space="preserve">          5、峨边</w:t>
      </w:r>
      <w:r>
        <w:rPr>
          <w:rFonts w:hint="eastAsia" w:ascii="仿宋" w:hAnsi="仿宋" w:eastAsia="仿宋" w:cs="仿宋"/>
          <w:sz w:val="32"/>
          <w:szCs w:val="32"/>
        </w:rPr>
        <w:t>县XX年农机购置补贴核查明细表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baseline"/>
        <w:rPr>
          <w:rFonts w:hint="eastAsia" w:ascii="仿宋" w:hAnsi="仿宋" w:eastAsia="仿宋" w:cs="仿宋"/>
          <w:kern w:val="21"/>
          <w:sz w:val="32"/>
          <w:szCs w:val="32"/>
          <w:lang w:val="en-US" w:eastAsia="zh-CN"/>
        </w:rPr>
      </w:pPr>
      <w:r>
        <w:rPr>
          <w:rFonts w:hint="eastAsia" w:ascii="仿宋" w:hAnsi="仿宋" w:eastAsia="仿宋" w:cs="仿宋"/>
          <w:kern w:val="21"/>
          <w:sz w:val="32"/>
          <w:szCs w:val="32"/>
          <w:lang w:val="en-US" w:eastAsia="zh-CN"/>
        </w:rPr>
        <w:t xml:space="preserve">          6</w:t>
      </w:r>
      <w:r>
        <w:rPr>
          <w:rFonts w:hint="eastAsia" w:ascii="仿宋" w:hAnsi="仿宋" w:eastAsia="仿宋" w:cs="仿宋"/>
          <w:b w:val="0"/>
          <w:bCs w:val="0"/>
          <w:kern w:val="21"/>
          <w:sz w:val="32"/>
          <w:szCs w:val="32"/>
          <w:lang w:val="en-US" w:eastAsia="zh-CN"/>
        </w:rPr>
        <w:t>、</w:t>
      </w:r>
      <w:r>
        <w:rPr>
          <w:rFonts w:hint="eastAsia" w:ascii="仿宋" w:hAnsi="仿宋" w:eastAsia="仿宋" w:cs="仿宋"/>
          <w:kern w:val="21"/>
          <w:sz w:val="32"/>
          <w:szCs w:val="32"/>
          <w:lang w:val="en-US" w:eastAsia="zh-CN"/>
        </w:rPr>
        <w:t>峨边</w:t>
      </w:r>
      <w:r>
        <w:rPr>
          <w:rFonts w:hint="eastAsia" w:ascii="仿宋" w:hAnsi="仿宋" w:eastAsia="仿宋" w:cs="仿宋"/>
          <w:b w:val="0"/>
          <w:bCs w:val="0"/>
          <w:sz w:val="32"/>
          <w:szCs w:val="32"/>
        </w:rPr>
        <w:t>县农机购置补贴申请表</w:t>
      </w:r>
    </w:p>
    <w:p>
      <w:pPr>
        <w:pStyle w:val="7"/>
        <w:keepNext w:val="0"/>
        <w:keepLines w:val="0"/>
        <w:pageBreakBefore w:val="0"/>
        <w:kinsoku/>
        <w:wordWrap/>
        <w:overflowPunct/>
        <w:topLinePunct w:val="0"/>
        <w:autoSpaceDE/>
        <w:autoSpaceDN/>
        <w:bidi w:val="0"/>
        <w:spacing w:before="0" w:beforeAutospacing="0" w:after="0" w:afterAutospacing="0" w:line="600" w:lineRule="exact"/>
        <w:jc w:val="both"/>
        <w:textAlignment w:val="baseline"/>
        <w:rPr>
          <w:rFonts w:hint="eastAsia" w:ascii="仿宋" w:hAnsi="仿宋" w:eastAsia="仿宋" w:cs="仿宋"/>
          <w:kern w:val="21"/>
          <w:sz w:val="32"/>
          <w:szCs w:val="32"/>
        </w:rPr>
      </w:pPr>
    </w:p>
    <w:p>
      <w:pPr>
        <w:pStyle w:val="7"/>
        <w:spacing w:before="0" w:beforeAutospacing="0" w:after="0" w:afterAutospacing="0" w:line="620" w:lineRule="exact"/>
        <w:jc w:val="both"/>
        <w:textAlignment w:val="baseline"/>
        <w:rPr>
          <w:rFonts w:hint="eastAsia"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hint="eastAsia"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附件1</w:t>
      </w:r>
    </w:p>
    <w:p>
      <w:pPr>
        <w:spacing w:line="620" w:lineRule="exact"/>
        <w:jc w:val="center"/>
        <w:textAlignment w:val="baseline"/>
        <w:rPr>
          <w:rFonts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lang w:eastAsia="zh-CN"/>
        </w:rPr>
        <w:t>峨边县</w:t>
      </w:r>
      <w:r>
        <w:rPr>
          <w:rFonts w:hint="eastAsia" w:ascii="方正小标宋简体" w:hAnsi="方正小标宋简体" w:eastAsia="方正小标宋简体" w:cs="方正小标宋简体"/>
          <w:kern w:val="21"/>
          <w:sz w:val="44"/>
          <w:szCs w:val="44"/>
        </w:rPr>
        <w:t>2021</w:t>
      </w:r>
      <w:r>
        <w:rPr>
          <w:rFonts w:hint="eastAsia" w:ascii="方正小标宋简体" w:hAnsi="方正小标宋简体" w:eastAsia="方正小标宋简体" w:cs="方正小标宋简体"/>
          <w:kern w:val="21"/>
          <w:sz w:val="44"/>
          <w:szCs w:val="44"/>
          <w:lang w:val="en-US" w:eastAsia="zh-CN"/>
        </w:rPr>
        <w:t>-</w:t>
      </w:r>
      <w:r>
        <w:rPr>
          <w:rFonts w:hint="eastAsia" w:ascii="方正小标宋简体" w:hAnsi="方正小标宋简体" w:eastAsia="方正小标宋简体" w:cs="方正小标宋简体"/>
          <w:kern w:val="21"/>
          <w:sz w:val="44"/>
          <w:szCs w:val="44"/>
        </w:rPr>
        <w:t>2023年农机购置补贴</w:t>
      </w:r>
    </w:p>
    <w:p>
      <w:pPr>
        <w:spacing w:line="620" w:lineRule="exact"/>
        <w:jc w:val="center"/>
        <w:textAlignment w:val="baseline"/>
        <w:rPr>
          <w:rFonts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rPr>
        <w:t>实施操作要求</w:t>
      </w:r>
    </w:p>
    <w:p>
      <w:pPr>
        <w:spacing w:line="620" w:lineRule="exact"/>
        <w:textAlignment w:val="baseline"/>
        <w:rPr>
          <w:rFonts w:ascii="仿宋_GB2312" w:hAnsi="仿宋_GB2312" w:eastAsia="仿宋_GB2312" w:cs="仿宋_GB2312"/>
          <w:kern w:val="21"/>
          <w:sz w:val="32"/>
          <w:szCs w:val="32"/>
        </w:rPr>
      </w:pPr>
    </w:p>
    <w:p>
      <w:pPr>
        <w:keepNext w:val="0"/>
        <w:keepLines w:val="0"/>
        <w:pageBreakBefore w:val="0"/>
        <w:widowControl w:val="0"/>
        <w:kinsoku/>
        <w:wordWrap/>
        <w:overflowPunct/>
        <w:topLinePunct w:val="0"/>
        <w:autoSpaceDE/>
        <w:autoSpaceDN/>
        <w:bidi w:val="0"/>
        <w:spacing w:line="600" w:lineRule="exact"/>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一、补贴范围和补贴机具</w:t>
      </w:r>
    </w:p>
    <w:p>
      <w:pPr>
        <w:keepNext w:val="0"/>
        <w:keepLines w:val="0"/>
        <w:pageBreakBefore w:val="0"/>
        <w:widowControl w:val="0"/>
        <w:kinsoku/>
        <w:wordWrap/>
        <w:overflowPunct/>
        <w:topLinePunct w:val="0"/>
        <w:autoSpaceDE/>
        <w:autoSpaceDN/>
        <w:bidi w:val="0"/>
        <w:spacing w:line="60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根据中央财政资金全国农机购置补贴机具种类范围，结合农业生产需要和资金供需实际，四川省农机购置补贴机具种类范围为15大类39个小类133个品目。全省补贴范围可针对各地提出的增补建议进行调整，具体工作按年度进行。</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补贴机具必须是四川省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轮式拖拉机、履带式拖拉机、自走轮式谷物联合收割机、自走履带式谷物联合收割机（全喂入）、半喂入联合收割机、油菜籽收获机等6种机具品目，出厂时须通过农机二维码系统生成并制作金属材质的二维码标牌，装配能与四川省农机化服务平台互联互通的物联网终端（农机定位终端）设备，均须固定在机具的明显位置。</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大力支持农机创新产品列入补贴范围。全面贯彻落实新修订的《农业机械试验鉴定办法》，积极开展农机专项鉴定，加快农机创新产品获得农机试验鉴定证书步伐，并按规定列入补贴范围。继续开展标准化猪舍钢结构、禽类养殖成套设备购置补贴试点工作。对尚不能通过农机专项鉴定取得补贴资质的创新产品和成套设施装备等给予支持，将建设标准成熟的烘干机配套设施、水稻育秧成套设施装备、温室大棚骨架和智能养殖（含渔业）设备、果菜茶初加工成套设备、蜜蜂养殖及蜂产品初加工成套设施装备等纳入农机购置补贴新产品试点范围，经农业农村部、财政部备案后实施。农机专项鉴定产品和农机新产品购置补贴试点产品列入补贴可以突破全国补贴范围。全面开展植保无人驾驶航空器购置补贴工作，具体操作办法另行通知。</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jc w:val="both"/>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二、补贴对象和补贴标准</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w:t>
      </w:r>
      <w:r>
        <w:rPr>
          <w:rFonts w:hint="eastAsia" w:ascii="仿宋_GB2312" w:hAnsi="仿宋_GB2312" w:eastAsia="仿宋_GB2312" w:cs="仿宋_GB2312"/>
          <w:b/>
          <w:bCs/>
          <w:kern w:val="21"/>
          <w:sz w:val="32"/>
          <w:szCs w:val="32"/>
          <w:lang w:eastAsia="zh-CN"/>
        </w:rPr>
        <w:t>（一）补贴对象</w:t>
      </w:r>
      <w:r>
        <w:rPr>
          <w:rFonts w:hint="eastAsia" w:ascii="仿宋_GB2312" w:hAnsi="仿宋_GB2312" w:eastAsia="仿宋_GB2312" w:cs="仿宋_GB2312"/>
          <w:kern w:val="21"/>
          <w:sz w:val="32"/>
          <w:szCs w:val="32"/>
          <w:lang w:val="en-US" w:eastAsia="zh-CN"/>
        </w:rPr>
        <w:t>。</w:t>
      </w:r>
      <w:r>
        <w:rPr>
          <w:rFonts w:hint="eastAsia" w:ascii="仿宋_GB2312" w:hAnsi="仿宋_GB2312" w:eastAsia="仿宋_GB2312" w:cs="仿宋_GB2312"/>
          <w:kern w:val="21"/>
          <w:sz w:val="32"/>
          <w:szCs w:val="32"/>
        </w:rPr>
        <w:t>补贴对象为从事农业生产的个人和农业生产经营组织，其中农业生产经营组织包括农村集体经济组织、农民专业合作经济组织、农业企业和其他从事农业生产经营的组织。</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w:t>
      </w:r>
      <w:r>
        <w:rPr>
          <w:rFonts w:hint="eastAsia" w:ascii="仿宋_GB2312" w:hAnsi="仿宋_GB2312" w:eastAsia="仿宋_GB2312" w:cs="仿宋_GB2312"/>
          <w:b/>
          <w:bCs/>
          <w:kern w:val="21"/>
          <w:sz w:val="32"/>
          <w:szCs w:val="32"/>
          <w:lang w:eastAsia="zh-CN"/>
        </w:rPr>
        <w:t>（二）补贴标准</w:t>
      </w:r>
      <w:r>
        <w:rPr>
          <w:rFonts w:hint="eastAsia" w:ascii="仿宋_GB2312" w:hAnsi="仿宋_GB2312" w:eastAsia="仿宋_GB2312" w:cs="仿宋_GB2312"/>
          <w:b/>
          <w:bCs/>
          <w:kern w:val="21"/>
          <w:sz w:val="32"/>
          <w:szCs w:val="32"/>
          <w:lang w:val="en-US" w:eastAsia="zh-CN"/>
        </w:rPr>
        <w:t>。</w:t>
      </w:r>
      <w:r>
        <w:rPr>
          <w:rFonts w:hint="eastAsia" w:ascii="仿宋_GB2312" w:hAnsi="仿宋_GB2312" w:eastAsia="仿宋_GB2312" w:cs="仿宋_GB2312"/>
          <w:kern w:val="21"/>
          <w:sz w:val="32"/>
          <w:szCs w:val="32"/>
        </w:rPr>
        <w:t>中央财政农机购置补贴实行定额补贴。</w:t>
      </w:r>
      <w:r>
        <w:rPr>
          <w:rFonts w:hint="eastAsia" w:ascii="仿宋_GB2312" w:hAnsi="仿宋" w:eastAsia="仿宋_GB2312" w:cs="仿宋_GB2312"/>
          <w:color w:val="000000"/>
          <w:sz w:val="32"/>
          <w:szCs w:val="32"/>
        </w:rPr>
        <w:t>补贴标准按照《四川省20</w:t>
      </w:r>
      <w:r>
        <w:rPr>
          <w:rFonts w:hint="eastAsia" w:ascii="仿宋_GB2312" w:hAnsi="仿宋" w:eastAsia="仿宋_GB2312" w:cs="仿宋_GB2312"/>
          <w:color w:val="000000"/>
          <w:sz w:val="32"/>
          <w:szCs w:val="32"/>
          <w:lang w:val="en-US" w:eastAsia="zh-CN"/>
        </w:rPr>
        <w:t>21</w:t>
      </w:r>
      <w:r>
        <w:rPr>
          <w:rFonts w:hint="eastAsia" w:ascii="仿宋_GB2312" w:hAnsi="仿宋" w:eastAsia="仿宋_GB2312" w:cs="仿宋_GB2312"/>
          <w:color w:val="000000"/>
          <w:sz w:val="32"/>
          <w:szCs w:val="32"/>
        </w:rPr>
        <w:t>-202</w:t>
      </w:r>
      <w:r>
        <w:rPr>
          <w:rFonts w:hint="eastAsia" w:ascii="仿宋_GB2312" w:hAnsi="仿宋" w:eastAsia="仿宋_GB2312" w:cs="仿宋_GB2312"/>
          <w:color w:val="000000"/>
          <w:sz w:val="32"/>
          <w:szCs w:val="32"/>
          <w:lang w:val="en-US" w:eastAsia="zh-CN"/>
        </w:rPr>
        <w:t>3</w:t>
      </w:r>
      <w:r>
        <w:rPr>
          <w:rFonts w:hint="eastAsia" w:ascii="仿宋_GB2312" w:hAnsi="仿宋" w:eastAsia="仿宋_GB2312" w:cs="仿宋_GB2312"/>
          <w:color w:val="000000"/>
          <w:sz w:val="32"/>
          <w:szCs w:val="32"/>
        </w:rPr>
        <w:t>年农业机械购置补贴额一览表</w:t>
      </w:r>
      <w:r>
        <w:rPr>
          <w:rFonts w:hint="eastAsia" w:ascii="仿宋_GB2312" w:hAnsi="仿宋" w:eastAsia="仿宋_GB2312" w:cs="仿宋_GB2312"/>
          <w:color w:val="000000"/>
          <w:sz w:val="32"/>
          <w:szCs w:val="32"/>
          <w:lang w:eastAsia="zh-CN"/>
        </w:rPr>
        <w:t>（第一批）</w:t>
      </w:r>
      <w:r>
        <w:rPr>
          <w:rFonts w:hint="eastAsia" w:ascii="仿宋_GB2312" w:hAnsi="仿宋" w:eastAsia="仿宋_GB2312" w:cs="仿宋_GB2312"/>
          <w:color w:val="000000"/>
          <w:sz w:val="32"/>
          <w:szCs w:val="32"/>
        </w:rPr>
        <w:t>》</w:t>
      </w:r>
      <w:r>
        <w:rPr>
          <w:rFonts w:hint="eastAsia" w:ascii="仿宋_GB2312" w:hAnsi="仿宋" w:eastAsia="仿宋_GB2312" w:cs="仿宋_GB2312"/>
          <w:color w:val="000000"/>
          <w:sz w:val="32"/>
          <w:szCs w:val="32"/>
          <w:lang w:eastAsia="zh-CN"/>
        </w:rPr>
        <w:t>（川农发</w:t>
      </w:r>
      <w:r>
        <w:rPr>
          <w:rFonts w:hint="eastAsia" w:ascii="仿宋_GB2312" w:hAnsi="仿宋" w:eastAsia="仿宋_GB2312" w:cs="仿宋_GB2312"/>
          <w:color w:val="000000"/>
          <w:sz w:val="32"/>
          <w:szCs w:val="32"/>
          <w:lang w:val="en-US" w:eastAsia="zh-CN"/>
        </w:rPr>
        <w:t>[2021]125号</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rPr>
        <w:t>执行。</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成套设施装备单套补贴限额不超过60万元。试点产品的单机（套）补贴限额原则上按上述标准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0"/>
        <w:rPr>
          <w:rFonts w:hint="eastAsia" w:ascii="仿宋" w:hAnsi="仿宋" w:eastAsia="仿宋" w:cs="仿宋"/>
          <w:b/>
          <w:bCs/>
          <w:color w:val="000000"/>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补贴数量和补贴金额</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firstLine="640" w:firstLineChars="200"/>
        <w:jc w:val="both"/>
        <w:textAlignment w:val="baseline"/>
        <w:rPr>
          <w:rFonts w:ascii="仿宋_GB2312" w:hAnsi="仿宋_GB2312" w:eastAsia="仿宋_GB2312" w:cs="仿宋_GB2312"/>
          <w:kern w:val="21"/>
          <w:sz w:val="32"/>
          <w:szCs w:val="32"/>
        </w:rPr>
      </w:pPr>
      <w:r>
        <w:rPr>
          <w:rFonts w:hint="eastAsia" w:ascii="仿宋_GB2312" w:hAnsi="仿宋" w:eastAsia="仿宋_GB2312" w:cs="仿宋_GB2312"/>
          <w:color w:val="000000"/>
          <w:sz w:val="32"/>
          <w:szCs w:val="32"/>
        </w:rPr>
        <w:t>原则上同一农民同年度内享受补贴机具最高为</w:t>
      </w:r>
      <w:r>
        <w:rPr>
          <w:rFonts w:hint="eastAsia" w:ascii="仿宋_GB2312" w:hAnsi="仿宋" w:eastAsia="仿宋_GB2312" w:cs="仿宋_GB2312"/>
          <w:color w:val="000000"/>
          <w:sz w:val="32"/>
          <w:szCs w:val="32"/>
          <w:lang w:val="en-US" w:eastAsia="zh-CN"/>
        </w:rPr>
        <w:t>5</w:t>
      </w:r>
      <w:r>
        <w:rPr>
          <w:rFonts w:hint="eastAsia" w:ascii="仿宋_GB2312" w:hAnsi="仿宋" w:eastAsia="仿宋_GB2312" w:cs="仿宋_GB2312"/>
          <w:color w:val="000000"/>
          <w:sz w:val="32"/>
          <w:szCs w:val="32"/>
        </w:rPr>
        <w:t>台/套</w:t>
      </w:r>
      <w:r>
        <w:rPr>
          <w:rFonts w:hint="eastAsia" w:ascii="仿宋_GB2312" w:hAnsi="仿宋" w:eastAsia="仿宋_GB2312" w:cs="仿宋_GB2312"/>
          <w:color w:val="000000"/>
          <w:sz w:val="32"/>
          <w:szCs w:val="32"/>
          <w:lang w:eastAsia="zh-CN"/>
        </w:rPr>
        <w:t>，补贴额度最高为</w:t>
      </w:r>
      <w:r>
        <w:rPr>
          <w:rFonts w:hint="eastAsia" w:ascii="仿宋_GB2312" w:hAnsi="仿宋" w:eastAsia="仿宋_GB2312" w:cs="仿宋_GB2312"/>
          <w:color w:val="000000"/>
          <w:sz w:val="32"/>
          <w:szCs w:val="32"/>
          <w:lang w:val="en-US" w:eastAsia="zh-CN"/>
        </w:rPr>
        <w:t>3万元；</w:t>
      </w:r>
      <w:r>
        <w:rPr>
          <w:rFonts w:hint="eastAsia" w:ascii="仿宋_GB2312" w:hAnsi="仿宋" w:eastAsia="仿宋_GB2312" w:cs="仿宋_GB2312"/>
          <w:color w:val="000000"/>
          <w:sz w:val="32"/>
          <w:szCs w:val="32"/>
        </w:rPr>
        <w:t>农业生产经营组织同年度</w:t>
      </w:r>
      <w:r>
        <w:rPr>
          <w:rFonts w:hint="eastAsia" w:ascii="仿宋_GB2312" w:hAnsi="仿宋" w:eastAsia="仿宋_GB2312" w:cs="仿宋_GB2312"/>
          <w:color w:val="000000"/>
          <w:sz w:val="32"/>
          <w:szCs w:val="32"/>
          <w:lang w:eastAsia="zh-CN"/>
        </w:rPr>
        <w:t>内</w:t>
      </w:r>
      <w:r>
        <w:rPr>
          <w:rFonts w:hint="eastAsia" w:ascii="仿宋_GB2312" w:hAnsi="仿宋" w:eastAsia="仿宋_GB2312" w:cs="仿宋_GB2312"/>
          <w:color w:val="000000"/>
          <w:sz w:val="32"/>
          <w:szCs w:val="32"/>
        </w:rPr>
        <w:t>享受补贴机具</w:t>
      </w:r>
      <w:r>
        <w:rPr>
          <w:rFonts w:hint="eastAsia" w:ascii="仿宋_GB2312" w:hAnsi="仿宋" w:eastAsia="仿宋_GB2312" w:cs="仿宋_GB2312"/>
          <w:color w:val="000000"/>
          <w:sz w:val="32"/>
          <w:szCs w:val="32"/>
          <w:lang w:eastAsia="zh-CN"/>
        </w:rPr>
        <w:t>最高</w:t>
      </w:r>
      <w:r>
        <w:rPr>
          <w:rFonts w:hint="eastAsia" w:ascii="仿宋_GB2312" w:hAnsi="仿宋" w:eastAsia="仿宋_GB2312" w:cs="仿宋_GB2312"/>
          <w:color w:val="000000"/>
          <w:sz w:val="32"/>
          <w:szCs w:val="32"/>
        </w:rPr>
        <w:t>为</w:t>
      </w:r>
      <w:r>
        <w:rPr>
          <w:rFonts w:hint="eastAsia" w:ascii="仿宋_GB2312" w:hAnsi="仿宋" w:eastAsia="仿宋_GB2312" w:cs="仿宋_GB2312"/>
          <w:color w:val="000000"/>
          <w:sz w:val="32"/>
          <w:szCs w:val="32"/>
          <w:lang w:val="en-US" w:eastAsia="zh-CN"/>
        </w:rPr>
        <w:t>8</w:t>
      </w:r>
      <w:r>
        <w:rPr>
          <w:rFonts w:hint="eastAsia" w:ascii="仿宋_GB2312" w:hAnsi="仿宋" w:eastAsia="仿宋_GB2312" w:cs="仿宋_GB2312"/>
          <w:color w:val="000000"/>
          <w:sz w:val="32"/>
          <w:szCs w:val="32"/>
        </w:rPr>
        <w:t>台/套</w:t>
      </w:r>
      <w:r>
        <w:rPr>
          <w:rFonts w:hint="eastAsia" w:ascii="仿宋_GB2312" w:hAnsi="仿宋" w:eastAsia="仿宋_GB2312" w:cs="仿宋_GB2312"/>
          <w:color w:val="000000"/>
          <w:sz w:val="32"/>
          <w:szCs w:val="32"/>
          <w:lang w:eastAsia="zh-CN"/>
        </w:rPr>
        <w:t>，补贴额最高为</w:t>
      </w:r>
      <w:r>
        <w:rPr>
          <w:rFonts w:hint="eastAsia" w:ascii="仿宋_GB2312" w:hAnsi="仿宋" w:eastAsia="仿宋_GB2312" w:cs="仿宋_GB2312"/>
          <w:color w:val="000000"/>
          <w:sz w:val="32"/>
          <w:szCs w:val="32"/>
          <w:lang w:val="en-US" w:eastAsia="zh-CN"/>
        </w:rPr>
        <w:t>5万元。</w:t>
      </w:r>
      <w:r>
        <w:rPr>
          <w:rFonts w:hint="eastAsia" w:ascii="仿宋_GB2312" w:hAnsi="仿宋" w:eastAsia="仿宋_GB2312" w:cs="仿宋_GB2312"/>
          <w:color w:val="000000"/>
          <w:sz w:val="32"/>
          <w:szCs w:val="32"/>
        </w:rPr>
        <w:t>如确需超过规定限额时，购机者</w:t>
      </w:r>
      <w:r>
        <w:rPr>
          <w:rFonts w:hint="eastAsia" w:ascii="仿宋_GB2312" w:hAnsi="仿宋" w:eastAsia="仿宋_GB2312" w:cs="仿宋_GB2312"/>
          <w:color w:val="000000"/>
          <w:sz w:val="32"/>
          <w:szCs w:val="32"/>
          <w:lang w:eastAsia="zh-CN"/>
        </w:rPr>
        <w:t>须</w:t>
      </w:r>
      <w:r>
        <w:rPr>
          <w:rFonts w:hint="eastAsia" w:ascii="仿宋_GB2312" w:hAnsi="仿宋" w:eastAsia="仿宋_GB2312" w:cs="仿宋_GB2312"/>
          <w:color w:val="000000"/>
          <w:sz w:val="32"/>
          <w:szCs w:val="32"/>
        </w:rPr>
        <w:t>提出</w:t>
      </w:r>
      <w:r>
        <w:rPr>
          <w:rFonts w:hint="eastAsia" w:ascii="仿宋_GB2312" w:hAnsi="仿宋" w:eastAsia="仿宋_GB2312" w:cs="仿宋_GB2312"/>
          <w:color w:val="000000"/>
          <w:sz w:val="32"/>
          <w:szCs w:val="32"/>
          <w:lang w:eastAsia="zh-CN"/>
        </w:rPr>
        <w:t>申请，</w:t>
      </w:r>
      <w:r>
        <w:rPr>
          <w:rFonts w:hint="eastAsia" w:ascii="仿宋_GB2312" w:hAnsi="仿宋" w:eastAsia="仿宋_GB2312" w:cs="仿宋_GB2312"/>
          <w:color w:val="000000"/>
          <w:sz w:val="32"/>
          <w:szCs w:val="32"/>
        </w:rPr>
        <w:t>经</w:t>
      </w:r>
      <w:r>
        <w:rPr>
          <w:rFonts w:hint="eastAsia" w:ascii="仿宋_GB2312" w:hAnsi="仿宋" w:eastAsia="仿宋_GB2312" w:cs="仿宋_GB2312"/>
          <w:color w:val="000000"/>
          <w:sz w:val="32"/>
          <w:szCs w:val="32"/>
          <w:lang w:eastAsia="zh-CN"/>
        </w:rPr>
        <w:t>所在</w:t>
      </w:r>
      <w:r>
        <w:rPr>
          <w:rFonts w:hint="eastAsia" w:ascii="仿宋_GB2312" w:hAnsi="仿宋" w:eastAsia="仿宋_GB2312" w:cs="仿宋_GB2312"/>
          <w:color w:val="000000"/>
          <w:sz w:val="32"/>
          <w:szCs w:val="32"/>
        </w:rPr>
        <w:t>镇政府核实同意后实施。</w:t>
      </w:r>
      <w:r>
        <w:rPr>
          <w:rFonts w:hint="eastAsia" w:ascii="仿宋_GB2312" w:hAnsi="仿宋_GB2312" w:eastAsia="仿宋_GB2312" w:cs="仿宋_GB2312"/>
          <w:kern w:val="21"/>
          <w:sz w:val="32"/>
          <w:szCs w:val="32"/>
        </w:rPr>
        <w:t xml:space="preserve">   </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jc w:val="both"/>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三、资金分配与使用</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农机购置补贴支出主要用于支持购置先进适用农业机械，以及开展有关试点和农机报废补贴等方面。</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农机报废更新补贴按《四川省农业农村厅 四川省财政厅 四川省商务厅关于印发〈四川省农业机械报废更新补贴实施方案〉的通知》（川农函〔2020〕640号）执行。</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农机购置补贴属于约束性任务，资金必须足额保障，不得用于其他任务支出。财政部门要保障补贴工作实施必要的组织管理经费。</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jc w:val="both"/>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四、操作流程</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农机购置补贴政策按照“自主购机、定额补贴、先购后补、县（乡）结算、直补到卡（户）”方式实施。购机者自主选择购买机具，按市场化原则自行与农机产销企业协商确定购机价格与支付方式，并对交易行为真实性、有效性和可能发生的纠纷承担法律责任。产销企业出具给购机者的发票须注明生产企业名称、发动机号（限配备柴油机、汽油机的产品）、出厂编号等信息。购机行为完成后，购机者自主向当地</w:t>
      </w:r>
      <w:r>
        <w:rPr>
          <w:rFonts w:hint="eastAsia" w:ascii="仿宋_GB2312" w:hAnsi="仿宋_GB2312" w:eastAsia="仿宋_GB2312" w:cs="仿宋_GB2312"/>
          <w:kern w:val="21"/>
          <w:sz w:val="32"/>
          <w:szCs w:val="32"/>
          <w:lang w:eastAsia="zh-CN"/>
        </w:rPr>
        <w:t>镇政府</w:t>
      </w:r>
      <w:r>
        <w:rPr>
          <w:rFonts w:hint="eastAsia" w:ascii="仿宋_GB2312" w:hAnsi="仿宋_GB2312" w:eastAsia="仿宋_GB2312" w:cs="仿宋_GB2312"/>
          <w:kern w:val="21"/>
          <w:sz w:val="32"/>
          <w:szCs w:val="32"/>
        </w:rPr>
        <w:t>提出补贴资金申领事项，签署告知承诺书，承诺购买行为、发票购机价格等信息真实有效，按相关规定申办补贴。</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jc w:val="both"/>
        <w:textAlignment w:val="baseline"/>
        <w:rPr>
          <w:rFonts w:hint="eastAsia" w:ascii="方正楷体_GBK" w:hAnsi="方正楷体_GBK" w:eastAsia="方正楷体_GBK" w:cs="方正楷体_GBK"/>
          <w:sz w:val="32"/>
          <w:szCs w:val="32"/>
        </w:rPr>
      </w:pPr>
      <w:r>
        <w:rPr>
          <w:rFonts w:hint="eastAsia" w:ascii="仿宋_GB2312" w:hAnsi="仿宋_GB2312" w:eastAsia="仿宋_GB2312" w:cs="仿宋_GB2312"/>
          <w:kern w:val="21"/>
          <w:sz w:val="32"/>
          <w:szCs w:val="32"/>
        </w:rPr>
        <w:t xml:space="preserve">    </w:t>
      </w:r>
      <w:r>
        <w:rPr>
          <w:rFonts w:hint="eastAsia" w:ascii="仿宋_GB2312" w:hAnsi="仿宋_GB2312" w:eastAsia="仿宋_GB2312" w:cs="仿宋_GB2312"/>
          <w:kern w:val="21"/>
          <w:sz w:val="32"/>
          <w:szCs w:val="32"/>
          <w:lang w:eastAsia="zh-CN"/>
        </w:rPr>
        <w:t>（一）</w:t>
      </w:r>
      <w:r>
        <w:rPr>
          <w:rFonts w:hint="eastAsia" w:ascii="方正楷体_GBK" w:hAnsi="方正楷体_GBK" w:eastAsia="方正楷体_GBK" w:cs="方正楷体_GBK"/>
          <w:sz w:val="32"/>
          <w:szCs w:val="32"/>
        </w:rPr>
        <w:t>自主选机购机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s="仿宋_GB2312"/>
          <w:color w:val="000000"/>
          <w:sz w:val="32"/>
          <w:szCs w:val="32"/>
        </w:rPr>
        <w:t>购机者自主选机购机，并对购机行为和购买机具的真实性负责，承担相应责任义务。购机者对其购置的补贴机具拥有所有权，可自主使用、依法依规处置。</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firstLine="643" w:firstLineChars="200"/>
        <w:jc w:val="both"/>
        <w:textAlignment w:val="baseline"/>
        <w:rPr>
          <w:rFonts w:ascii="仿宋_GB2312" w:hAnsi="仿宋_GB2312" w:eastAsia="仿宋_GB2312" w:cs="仿宋_GB2312"/>
          <w:kern w:val="21"/>
          <w:sz w:val="32"/>
          <w:szCs w:val="32"/>
        </w:rPr>
      </w:pPr>
      <w:r>
        <w:rPr>
          <w:rFonts w:hint="eastAsia" w:ascii="楷体_GB2312" w:hAnsi="楷体_GB2312" w:eastAsia="楷体_GB2312" w:cs="楷体_GB2312"/>
          <w:b/>
          <w:bCs/>
          <w:kern w:val="21"/>
          <w:sz w:val="32"/>
          <w:szCs w:val="32"/>
        </w:rPr>
        <w:t>（</w:t>
      </w:r>
      <w:r>
        <w:rPr>
          <w:rFonts w:hint="eastAsia" w:ascii="楷体_GB2312" w:hAnsi="楷体_GB2312" w:eastAsia="楷体_GB2312" w:cs="楷体_GB2312"/>
          <w:b/>
          <w:bCs/>
          <w:kern w:val="21"/>
          <w:sz w:val="32"/>
          <w:szCs w:val="32"/>
          <w:lang w:eastAsia="zh-CN"/>
        </w:rPr>
        <w:t>二</w:t>
      </w:r>
      <w:r>
        <w:rPr>
          <w:rFonts w:hint="eastAsia" w:ascii="楷体_GB2312" w:hAnsi="楷体_GB2312" w:eastAsia="楷体_GB2312" w:cs="楷体_GB2312"/>
          <w:b/>
          <w:bCs/>
          <w:kern w:val="21"/>
          <w:sz w:val="32"/>
          <w:szCs w:val="32"/>
        </w:rPr>
        <w:t>）受理补贴申请。</w:t>
      </w:r>
      <w:r>
        <w:rPr>
          <w:rFonts w:hint="eastAsia" w:ascii="仿宋" w:hAnsi="仿宋" w:eastAsia="仿宋" w:cs="仿宋"/>
          <w:b w:val="0"/>
          <w:bCs w:val="0"/>
          <w:kern w:val="21"/>
          <w:sz w:val="32"/>
          <w:szCs w:val="32"/>
          <w:lang w:eastAsia="zh-CN"/>
        </w:rPr>
        <w:t>各镇</w:t>
      </w:r>
      <w:r>
        <w:rPr>
          <w:rFonts w:hint="eastAsia" w:ascii="仿宋_GB2312" w:hAnsi="仿宋_GB2312" w:eastAsia="仿宋_GB2312" w:cs="仿宋_GB2312"/>
          <w:kern w:val="21"/>
          <w:sz w:val="32"/>
          <w:szCs w:val="32"/>
        </w:rPr>
        <w:t>全面实行办理服务系统常年连续开放，推广使用带有人脸识别功能的手机App等信息化技术，方便购机者随时在线提交补贴申请、应录尽录，加快实现购机者线下申领补贴“最多跑一次”、“最多跑一地”，鼓励有条件的地区努力推进全流程线上办理，实现购机者申领补贴“不跑路”。实行牌证管理的机具，要先行办理牌证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 w:eastAsia="仿宋_GB2312"/>
          <w:color w:val="000000"/>
          <w:sz w:val="32"/>
          <w:szCs w:val="32"/>
        </w:rPr>
      </w:pPr>
      <w:r>
        <w:rPr>
          <w:rFonts w:hint="eastAsia" w:ascii="仿宋_GB2312" w:hAnsi="仿宋_GB2312" w:eastAsia="仿宋_GB2312" w:cs="仿宋_GB2312"/>
          <w:kern w:val="21"/>
          <w:sz w:val="32"/>
          <w:szCs w:val="32"/>
        </w:rPr>
        <w:t>轮式拖拉机、履带式拖拉机、自走轮式谷物联合收割机、自走履带式谷物联合收割机（全喂入）、半喂入联合收割机、油菜籽收获机等6种机具品目鼓励通过农机化服务平台申请补贴。</w:t>
      </w:r>
      <w:r>
        <w:rPr>
          <w:rFonts w:hint="eastAsia" w:ascii="仿宋_GB2312" w:hAnsi="仿宋" w:eastAsia="仿宋_GB2312" w:cs="仿宋_GB2312"/>
          <w:color w:val="000000"/>
          <w:sz w:val="32"/>
          <w:szCs w:val="32"/>
        </w:rPr>
        <w:t>鼓励有条件的地区开展带机申请补贴。</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firstLine="643" w:firstLineChars="200"/>
        <w:jc w:val="both"/>
        <w:textAlignment w:val="baseline"/>
        <w:rPr>
          <w:rFonts w:ascii="仿宋_GB2312" w:hAnsi="仿宋_GB2312" w:eastAsia="仿宋_GB2312" w:cs="仿宋_GB2312"/>
          <w:kern w:val="21"/>
          <w:sz w:val="32"/>
          <w:szCs w:val="32"/>
        </w:rPr>
      </w:pPr>
      <w:r>
        <w:rPr>
          <w:rFonts w:hint="eastAsia" w:ascii="楷体_GB2312" w:hAnsi="楷体_GB2312" w:eastAsia="楷体_GB2312" w:cs="楷体_GB2312"/>
          <w:b/>
          <w:bCs/>
          <w:kern w:val="21"/>
          <w:sz w:val="32"/>
          <w:szCs w:val="32"/>
        </w:rPr>
        <w:t>（四）审验公示信息。</w:t>
      </w:r>
      <w:r>
        <w:rPr>
          <w:rFonts w:hint="eastAsia" w:ascii="仿宋" w:hAnsi="仿宋" w:eastAsia="仿宋" w:cs="仿宋"/>
          <w:b w:val="0"/>
          <w:bCs w:val="0"/>
          <w:kern w:val="21"/>
          <w:sz w:val="32"/>
          <w:szCs w:val="32"/>
          <w:lang w:eastAsia="zh-CN"/>
        </w:rPr>
        <w:t>各镇应严格</w:t>
      </w:r>
      <w:r>
        <w:rPr>
          <w:rFonts w:hint="eastAsia" w:ascii="仿宋_GB2312" w:hAnsi="仿宋_GB2312" w:eastAsia="仿宋_GB2312" w:cs="仿宋_GB2312"/>
          <w:kern w:val="21"/>
          <w:sz w:val="32"/>
          <w:szCs w:val="32"/>
        </w:rPr>
        <w:t>对补贴相关申请资料进行形式审核，对补贴机具进行核验，其中牌证管理机具凭牌证免于现场实物核验。</w:t>
      </w:r>
      <w:r>
        <w:rPr>
          <w:rFonts w:hint="eastAsia" w:ascii="仿宋_GB2312" w:hAnsi="仿宋_GB2312" w:eastAsia="仿宋_GB2312" w:cs="仿宋_GB2312"/>
          <w:kern w:val="21"/>
          <w:sz w:val="32"/>
          <w:szCs w:val="32"/>
          <w:lang w:eastAsia="zh-CN"/>
        </w:rPr>
        <w:t>各镇</w:t>
      </w:r>
      <w:r>
        <w:rPr>
          <w:rFonts w:hint="eastAsia" w:ascii="仿宋_GB2312" w:hAnsi="仿宋_GB2312" w:eastAsia="仿宋_GB2312" w:cs="仿宋_GB2312"/>
          <w:kern w:val="21"/>
          <w:sz w:val="32"/>
          <w:szCs w:val="32"/>
        </w:rPr>
        <w:t>在收到购机者补贴申请后，应于2个工作日内做出是否受理的决定，对因资料不齐全等原因无法受理的，应注明原因，并按原渠道退回申请；对符合条件可以受理的，应于</w:t>
      </w:r>
      <w:r>
        <w:rPr>
          <w:rFonts w:hint="eastAsia" w:ascii="仿宋_GB2312" w:hAnsi="仿宋_GB2312" w:eastAsia="仿宋_GB2312" w:cs="仿宋_GB2312"/>
          <w:kern w:val="21"/>
          <w:sz w:val="32"/>
          <w:szCs w:val="32"/>
          <w:lang w:val="en-US" w:eastAsia="zh-CN"/>
        </w:rPr>
        <w:t>5</w:t>
      </w:r>
      <w:r>
        <w:rPr>
          <w:rFonts w:hint="eastAsia" w:ascii="仿宋_GB2312" w:hAnsi="仿宋_GB2312" w:eastAsia="仿宋_GB2312" w:cs="仿宋_GB2312"/>
          <w:kern w:val="21"/>
          <w:sz w:val="32"/>
          <w:szCs w:val="32"/>
        </w:rPr>
        <w:t>个工作日内（不含公示时间）完成相关核验工作，并在</w:t>
      </w:r>
      <w:r>
        <w:rPr>
          <w:rFonts w:hint="eastAsia" w:ascii="仿宋_GB2312" w:hAnsi="仿宋_GB2312" w:eastAsia="仿宋_GB2312" w:cs="仿宋_GB2312"/>
          <w:kern w:val="21"/>
          <w:sz w:val="32"/>
          <w:szCs w:val="32"/>
          <w:lang w:eastAsia="zh-CN"/>
        </w:rPr>
        <w:t>镇、村</w:t>
      </w:r>
      <w:r>
        <w:rPr>
          <w:rFonts w:hint="eastAsia" w:ascii="仿宋_GB2312" w:hAnsi="仿宋_GB2312" w:eastAsia="仿宋_GB2312" w:cs="仿宋_GB2312"/>
          <w:kern w:val="21"/>
          <w:sz w:val="32"/>
          <w:szCs w:val="32"/>
        </w:rPr>
        <w:t>信息公开栏实时公布补贴申请信息，公示时间为5个工作日。重点对补贴额较大和单人多台套、短期内大批量、同人连年购置同类机具、区域适应性差的机具购置等异常情形进行核验监管。</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w:t>
      </w:r>
      <w:r>
        <w:rPr>
          <w:rFonts w:hint="eastAsia" w:ascii="楷体_GB2312" w:hAnsi="楷体_GB2312" w:eastAsia="楷体_GB2312" w:cs="楷体_GB2312"/>
          <w:b/>
          <w:bCs/>
          <w:kern w:val="21"/>
          <w:sz w:val="32"/>
          <w:szCs w:val="32"/>
        </w:rPr>
        <w:t>（五）兑付补贴资金。</w:t>
      </w:r>
      <w:r>
        <w:rPr>
          <w:rFonts w:hint="eastAsia" w:ascii="仿宋_GB2312" w:hAnsi="仿宋_GB2312" w:eastAsia="仿宋_GB2312" w:cs="仿宋_GB2312"/>
          <w:kern w:val="21"/>
          <w:sz w:val="32"/>
          <w:szCs w:val="32"/>
        </w:rPr>
        <w:t>县农业农村部门提交资金兑付申请与有关材料，于15个工作日内通过国库集中支付方式向符合要求的购机者兑付资金。兑付给个人的农机购置补贴资金必须通过社会保障卡“一卡通”发放。严禁挤占挪用农机购置补贴资金。因资金不足或加强监管等原因需要延期兑付的，应告知购机者，及时与同级农业农村部门联合向上级报告资金供需情况。补贴申领原则上当年有效，因当年财政补贴资金规模不够、办理手续时间紧张等无法享受补贴的，可在下一个年度优先兑付。</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spacing w:line="620" w:lineRule="exact"/>
        <w:textAlignment w:val="baseline"/>
        <w:rPr>
          <w:rFonts w:hint="eastAsia" w:ascii="仿宋_GB2312" w:hAnsi="仿宋_GB2312" w:eastAsia="仿宋_GB2312" w:cs="仿宋_GB2312"/>
          <w:kern w:val="21"/>
          <w:sz w:val="32"/>
          <w:szCs w:val="32"/>
        </w:rPr>
      </w:pPr>
    </w:p>
    <w:p>
      <w:pPr>
        <w:spacing w:line="620" w:lineRule="exact"/>
        <w:textAlignment w:val="baseline"/>
        <w:rPr>
          <w:rFonts w:hint="eastAsia" w:ascii="仿宋_GB2312" w:hAnsi="仿宋_GB2312" w:eastAsia="仿宋_GB2312" w:cs="仿宋_GB2312"/>
          <w:kern w:val="21"/>
          <w:sz w:val="32"/>
          <w:szCs w:val="32"/>
        </w:rPr>
      </w:pPr>
    </w:p>
    <w:p>
      <w:pPr>
        <w:spacing w:line="620" w:lineRule="exact"/>
        <w:textAlignment w:val="baseline"/>
        <w:rPr>
          <w:rFonts w:hint="eastAsia" w:ascii="仿宋_GB2312" w:hAnsi="仿宋_GB2312" w:eastAsia="仿宋_GB2312" w:cs="仿宋_GB2312"/>
          <w:kern w:val="21"/>
          <w:sz w:val="32"/>
          <w:szCs w:val="32"/>
        </w:rPr>
      </w:pPr>
    </w:p>
    <w:p>
      <w:pPr>
        <w:spacing w:line="620" w:lineRule="exact"/>
        <w:textAlignment w:val="baseline"/>
        <w:rPr>
          <w:rFonts w:hint="eastAsia" w:ascii="仿宋_GB2312" w:hAnsi="仿宋_GB2312" w:eastAsia="仿宋_GB2312" w:cs="仿宋_GB2312"/>
          <w:kern w:val="21"/>
          <w:sz w:val="32"/>
          <w:szCs w:val="32"/>
        </w:rPr>
      </w:pPr>
    </w:p>
    <w:p>
      <w:pPr>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附件2</w:t>
      </w:r>
    </w:p>
    <w:p>
      <w:pPr>
        <w:spacing w:line="620" w:lineRule="exact"/>
        <w:jc w:val="center"/>
        <w:textAlignment w:val="baseline"/>
        <w:rPr>
          <w:rFonts w:ascii="方正小标宋简体" w:hAnsi="方正小标宋简体" w:eastAsia="方正小标宋简体" w:cs="方正小标宋简体"/>
          <w:kern w:val="21"/>
          <w:sz w:val="44"/>
          <w:szCs w:val="44"/>
        </w:rPr>
      </w:pPr>
      <w:bookmarkStart w:id="0" w:name="_Toc26437937"/>
      <w:bookmarkStart w:id="1" w:name="_Toc26450801"/>
      <w:bookmarkStart w:id="2" w:name="_Toc26438089"/>
      <w:r>
        <w:rPr>
          <w:rFonts w:hint="eastAsia" w:ascii="方正小标宋简体" w:hAnsi="方正小标宋简体" w:eastAsia="方正小标宋简体" w:cs="方正小标宋简体"/>
          <w:kern w:val="21"/>
          <w:sz w:val="44"/>
          <w:szCs w:val="44"/>
        </w:rPr>
        <w:t>四川省2021—2023年农机购置补贴</w:t>
      </w:r>
    </w:p>
    <w:p>
      <w:pPr>
        <w:spacing w:line="620" w:lineRule="exact"/>
        <w:jc w:val="center"/>
        <w:textAlignment w:val="baseline"/>
        <w:rPr>
          <w:rFonts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rPr>
        <w:t>机具种类范围</w:t>
      </w:r>
      <w:bookmarkEnd w:id="0"/>
      <w:bookmarkEnd w:id="1"/>
      <w:bookmarkEnd w:id="2"/>
    </w:p>
    <w:p>
      <w:pPr>
        <w:pStyle w:val="4"/>
        <w:spacing w:beforeLines="0" w:afterLines="0" w:line="620" w:lineRule="exact"/>
        <w:textAlignment w:val="baseline"/>
        <w:rPr>
          <w:rFonts w:ascii="楷体_GB2312" w:hAnsi="楷体_GB2312" w:eastAsia="楷体_GB2312" w:cs="楷体_GB2312"/>
          <w:kern w:val="21"/>
          <w:sz w:val="32"/>
          <w:szCs w:val="32"/>
        </w:rPr>
      </w:pPr>
      <w:bookmarkStart w:id="3" w:name="_Toc26437938"/>
      <w:r>
        <w:rPr>
          <w:rFonts w:hint="eastAsia" w:ascii="楷体_GB2312" w:hAnsi="楷体_GB2312" w:eastAsia="楷体_GB2312" w:cs="楷体_GB2312"/>
          <w:kern w:val="21"/>
          <w:sz w:val="32"/>
          <w:szCs w:val="32"/>
        </w:rPr>
        <w:t>（15大类39个小类133个品目）</w:t>
      </w:r>
      <w:bookmarkEnd w:id="3"/>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1.耕整地机械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1.1耕地机械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1.1.1铧式犁</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1.1.2旋耕机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1.1.3深松机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1.1.4开沟机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1.1.5耕整机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1.1.6微耕机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1.1.7机耕船</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1.2整地机械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1.2.1圆盘耙</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1.2.2起垄机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1.2.3筑埂机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1.2.4铺膜机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1.2.5联合整地机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1.2.6埋茬起浆机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2.种植施肥机械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2.1播种机械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2.1.1条播机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2.1.2穴播机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2.1.3小粒种子播种机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2.1.4根茎作物播种机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2.1.5免耕播种机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2.1.6水稻直播机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2.1.7精量播种机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2.1.8整地施肥播种机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2.2育苗机械设备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2.2.1种子播前处理设备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2.2.2秧盘播种成套设备（含床土处理）</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2.3栽植机械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2.3.1水稻插秧机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2.3.2秧苗移栽机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2.4施肥机械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2.4.1施肥机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2.4.2撒肥机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2.4.3追肥机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3.田间管理机械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3.1中耕机械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3.1.1中耕机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3.1.2培土机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3.1.3田园管理机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3.2植保机械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3.2.1动力喷雾机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3.2.2喷杆喷雾机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3.2.3风送喷雾机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3.2.4植保无人驾驶航空器</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3.3修剪机械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3.3.1茶树修剪机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3.3.2果树修剪机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4.收获机械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4.1谷物收获机械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4.1.1割晒机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4.1.2自走轮式谷物联合收割机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4.1.3自走履带式谷物联合收割机（全喂入）</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4.1.4半喂入联合收割机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4.2玉米收获机械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4.2.1自走式玉米收获机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4.2.2自走式玉米籽粒联合收获机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4.2.3穗茎兼收玉米收获机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4.2.4玉米收获专用割台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4.3果实收获机械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4.3.1辣椒收获机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4.4花卉（茶叶）采收机械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4.4.1采茶机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4.5籽粒作物收获机械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4.5.1油菜籽收获机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4.6根茎作物收获机械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4.6.1薯类收获机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4.6.2花生收获机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4.7饲料作物收获机械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4.7.1割草机（含果园无人割草机）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4.7.2搂草机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4.7.3打（压）捆机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4.7.4圆草捆包膜机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4.7.5青饲料收获机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4.8茎秆收集处理机械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4.8.1秸秆粉碎还田机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4.8.2高秆作物割晒机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5.收获后处理机械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5.1脱粒机械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5.1.1稻麦脱粒机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5.1.2玉米脱粒机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5.1.3花生摘果机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5.2干燥机械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5.2.1谷物烘干机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5.2.2果蔬烘干机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5.2.3油菜籽烘干机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5.3种子加工机械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5.3.1种子清选机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6.农产品初加工机械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6.1碾米机械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6.1.1碾米机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6.1.2组合米机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6.2磨粉（浆）机械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6.2.1磨粉机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6.2.2磨浆机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6.3果蔬加工机械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6.3.1水果分级机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6.3.2水果清洗机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6.3.3水果打蜡机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6.3.4蔬菜清洗机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6.4茶叶加工机械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6.4.1茶叶杀青机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6.4.2茶叶揉捻机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6.4.3茶叶炒（烘）干机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6.4.4茶叶筛选机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6.4.5茶叶理条机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6.5剥壳（去皮）机械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6.5.1干坚果脱壳机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6.5.2剥（刮）麻机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7.农用搬运机械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7.1装卸机械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7.1.1抓草机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8.排灌机械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8.1水泵</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8.1.1离心泵</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8.1.2潜水电泵</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8.2喷灌机械设备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8.2.1喷灌机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8.2.2微灌设备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8.2.3灌溉首部（含灌溉水增压设备、过滤设备、水质软化设备、灌溉施肥一体化设备以及营养液消毒设备等）</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9.畜牧机械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9.1饲料（草）加工机械设备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9.1.1铡草机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9.1.2青贮切碎机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9.1.3揉丝机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9.1.4压块机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9.1.5饲料（草）粉碎机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9.1.6饲料混合机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9.1.7颗粒饲料压制机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9.1.8饲料制备（搅拌）机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9.2饲养机械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9.2.1孵化机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9.2.2喂料机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9.2.3送料机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9.2.4清粪机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9.2.5粪污固液分离机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9.3畜产品采集加工机械设备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9.3.1挤奶机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9.3.2贮奶（冷藏）罐</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10.水产机械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10.1水产养殖机械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10.1.1增氧机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10.1.2投饲机（含投饲无人船）</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11.农业废弃物利用处理设备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11.1废弃物处理设备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11.1.1残膜回收机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11.1.2沼液沼渣抽排设备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11.1.3病死畜禽无害化处理设备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11.1.4有机废弃物好氧发酵翻堆机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11.1.5有机废弃物干式厌氧发酵装置</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12.农田基本建设机械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12.1平地机械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12.1.1平地机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13.设施农业设备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13.1温室大棚设备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13.1.1电动卷帘机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13.1.2热风炉</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13.2食用菌生产设备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13.2.1食用菌料装瓶（袋）机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14.动力机械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14.1拖拉机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14.1.1轮式拖拉机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14.1.2手扶拖拉机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14.1.3履带式拖拉机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15.其他机械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15.1养蜂设备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15.1.1养蜂平台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15.2其他机械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15.2.1水帘降温设备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15.2.2热水加温系统</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15.2.3简易保鲜储藏设备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15.2.4旋耕播种机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15.2.5大米色选机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15.2.6杂粮色选机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15.2.7秸秆膨化机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15.2.8畜禽粪便发酵处理机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15.2.9农业用北斗终端及辅助驾驶系统（含渔船用）</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15.2.10沼气发电机组</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15.2.11有机肥加工设备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15.2.12茶叶输送机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15.2.13茶叶压扁机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15.2.14茶叶色选机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15.2.15根（块）茎作物收获机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15.2.16果园轨道运输机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15.2.17秸秆收集机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15.2.18水产养殖水质监控设备</w:t>
      </w:r>
    </w:p>
    <w:p>
      <w:pPr>
        <w:spacing w:line="620" w:lineRule="exact"/>
        <w:rPr>
          <w:rFonts w:hint="eastAsia" w:ascii="仿宋_GB2312" w:hAnsi="仿宋_GB2312" w:eastAsia="仿宋_GB2312" w:cs="仿宋_GB2312"/>
          <w:kern w:val="21"/>
          <w:sz w:val="32"/>
          <w:szCs w:val="32"/>
          <w:lang w:eastAsia="zh-CN"/>
        </w:rPr>
      </w:pPr>
      <w:r>
        <w:rPr>
          <w:rFonts w:hint="eastAsia" w:ascii="仿宋_GB2312" w:hAnsi="仿宋_GB2312" w:eastAsia="仿宋_GB2312" w:cs="仿宋_GB2312"/>
          <w:kern w:val="21"/>
          <w:sz w:val="32"/>
          <w:szCs w:val="32"/>
        </w:rPr>
        <w:br w:type="page"/>
      </w:r>
      <w:r>
        <w:rPr>
          <w:rFonts w:hint="eastAsia" w:ascii="仿宋_GB2312" w:hAnsi="仿宋_GB2312" w:eastAsia="仿宋_GB2312" w:cs="仿宋_GB2312"/>
          <w:kern w:val="21"/>
          <w:sz w:val="32"/>
          <w:szCs w:val="32"/>
        </w:rPr>
        <w:t>附件</w:t>
      </w:r>
      <w:r>
        <w:rPr>
          <w:rFonts w:hint="eastAsia" w:ascii="仿宋_GB2312" w:hAnsi="仿宋_GB2312" w:eastAsia="仿宋_GB2312" w:cs="仿宋_GB2312"/>
          <w:kern w:val="21"/>
          <w:sz w:val="32"/>
          <w:szCs w:val="32"/>
          <w:lang w:val="en-US" w:eastAsia="zh-CN"/>
        </w:rPr>
        <w:t>3</w:t>
      </w:r>
    </w:p>
    <w:p>
      <w:pPr>
        <w:spacing w:line="620" w:lineRule="exact"/>
        <w:jc w:val="center"/>
        <w:textAlignment w:val="baseline"/>
        <w:rPr>
          <w:rFonts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rPr>
        <w:t>四川省购机贷款贴息试点操作要求</w:t>
      </w:r>
    </w:p>
    <w:p>
      <w:pPr>
        <w:spacing w:line="620" w:lineRule="exact"/>
        <w:textAlignment w:val="baseline"/>
        <w:rPr>
          <w:rFonts w:ascii="仿宋_GB2312" w:hAnsi="仿宋_GB2312" w:eastAsia="仿宋_GB2312" w:cs="仿宋_GB2312"/>
          <w:kern w:val="21"/>
          <w:sz w:val="32"/>
          <w:szCs w:val="32"/>
        </w:rPr>
      </w:pPr>
    </w:p>
    <w:p>
      <w:pPr>
        <w:shd w:val="clear" w:color="auto" w:fill="FFFFFF"/>
        <w:spacing w:line="620" w:lineRule="exact"/>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一、试点内容及范围</w:t>
      </w:r>
    </w:p>
    <w:p>
      <w:pPr>
        <w:shd w:val="clear" w:color="auto" w:fill="FFFFFF"/>
        <w:spacing w:line="62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（一）试点内容</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农业生产经营者购置中央补贴额1万元及以上的拖拉机、联合收割机、插秧机、粮食烘干机和成套设施装备等给予购机贷款贴息。</w:t>
      </w:r>
    </w:p>
    <w:p>
      <w:pPr>
        <w:shd w:val="clear" w:color="auto" w:fill="FFFFFF"/>
        <w:spacing w:line="62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（二）试点范围</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全省实施农机购置补贴的县（市、区）。</w:t>
      </w:r>
    </w:p>
    <w:p>
      <w:pPr>
        <w:shd w:val="clear" w:color="auto" w:fill="FFFFFF"/>
        <w:spacing w:line="620" w:lineRule="exact"/>
        <w:textAlignment w:val="baseline"/>
        <w:rPr>
          <w:rFonts w:ascii="黑体" w:hAnsi="黑体" w:eastAsia="黑体" w:cs="黑体"/>
          <w:kern w:val="21"/>
          <w:sz w:val="32"/>
          <w:szCs w:val="32"/>
        </w:rPr>
      </w:pPr>
      <w:r>
        <w:rPr>
          <w:rFonts w:hint="eastAsia" w:ascii="仿宋_GB2312" w:hAnsi="仿宋_GB2312" w:eastAsia="仿宋_GB2312" w:cs="仿宋_GB2312"/>
          <w:b/>
          <w:bCs/>
          <w:kern w:val="21"/>
          <w:sz w:val="32"/>
          <w:szCs w:val="32"/>
        </w:rPr>
        <w:t xml:space="preserve">    </w:t>
      </w:r>
      <w:r>
        <w:rPr>
          <w:rFonts w:hint="eastAsia" w:ascii="黑体" w:hAnsi="黑体" w:eastAsia="黑体" w:cs="黑体"/>
          <w:kern w:val="21"/>
          <w:sz w:val="32"/>
          <w:szCs w:val="32"/>
        </w:rPr>
        <w:t>二、贴息对象和贴息标准</w:t>
      </w:r>
    </w:p>
    <w:p>
      <w:pPr>
        <w:shd w:val="clear" w:color="auto" w:fill="FFFFFF"/>
        <w:spacing w:line="62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bCs/>
          <w:kern w:val="21"/>
          <w:sz w:val="32"/>
          <w:szCs w:val="32"/>
        </w:rPr>
        <w:t xml:space="preserve">    </w:t>
      </w:r>
      <w:r>
        <w:rPr>
          <w:rFonts w:hint="eastAsia" w:ascii="楷体_GB2312" w:hAnsi="楷体_GB2312" w:eastAsia="楷体_GB2312" w:cs="楷体_GB2312"/>
          <w:b/>
          <w:kern w:val="21"/>
          <w:sz w:val="32"/>
          <w:szCs w:val="32"/>
        </w:rPr>
        <w:t>（一）贴息对象</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贴息对象为从事农业生产的个人和农业生产经营组织，其中农业生产经营组织包括农村集体经济组织、农民专业合作经济组织、农业企业和其他从事农业生产经营的组织。</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试点前通过银行贷款购机，仍在正常还款期间的，同等享受贴息政策。已享受省级财政农业产业化银行贷款贴息或在贴息时限内获得其他财政贴息的项目不得再申报。</w:t>
      </w:r>
    </w:p>
    <w:p>
      <w:pPr>
        <w:shd w:val="clear" w:color="auto" w:fill="FFFFFF"/>
        <w:spacing w:line="62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（二）贴息标准</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按照一年期基准利率的70%给予贴息，对展期、逾期的银行贷款不予贴息，贴息金额每户每年不超过10万元。计息金额为购机总款扣除农机购置补贴后的金额。计息时间最高为12个月，低于12个月的按实际时间计算。</w:t>
      </w:r>
    </w:p>
    <w:p>
      <w:pPr>
        <w:shd w:val="clear" w:color="auto" w:fill="FFFFFF"/>
        <w:spacing w:line="620" w:lineRule="exact"/>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三、资金渠道及规模</w:t>
      </w:r>
    </w:p>
    <w:p>
      <w:pPr>
        <w:shd w:val="clear" w:color="auto" w:fill="FFFFFF"/>
        <w:spacing w:line="62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（一）资金渠道</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试点资金在中央农机购置补贴资金中统筹安排。</w:t>
      </w:r>
    </w:p>
    <w:p>
      <w:pPr>
        <w:shd w:val="clear" w:color="auto" w:fill="FFFFFF"/>
        <w:spacing w:line="62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（二）资金规模</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在优先兑付农机购置补贴前提下，购机贷款贴息资金总额不超过试点县（市、区）年度中央财政农机购置补贴资金总规模的10%。具体额度由县（市、区）在实施方案当中确定。</w:t>
      </w:r>
    </w:p>
    <w:p>
      <w:pPr>
        <w:shd w:val="clear" w:color="auto" w:fill="FFFFFF"/>
        <w:spacing w:line="620" w:lineRule="exact"/>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四、操作流程</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采取申请、放款、还款、贴息的工作流程，鼓励全程引进农业担保公司参与试点工作。</w:t>
      </w:r>
    </w:p>
    <w:p>
      <w:pPr>
        <w:shd w:val="clear" w:color="auto" w:fill="FFFFFF"/>
        <w:spacing w:line="62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（一）贷款购机</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购机者向银行提出购机贷款。</w:t>
      </w:r>
    </w:p>
    <w:p>
      <w:pPr>
        <w:shd w:val="clear" w:color="auto" w:fill="FFFFFF"/>
        <w:spacing w:line="62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（二）贴息申请</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购机者向县（市、区）农业农村部门提出购机贷款贴息申请，提交相关材料，并录入四川省农机化服务平台。</w:t>
      </w:r>
    </w:p>
    <w:p>
      <w:pPr>
        <w:shd w:val="clear" w:color="auto" w:fill="FFFFFF"/>
        <w:spacing w:line="62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（三）审核兑付</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县（市、区）农业农村部门审核购机贷款贴息资金申请材料，公示5个工作日，无异议的，提交财政部门审核，并及时兑付。</w:t>
      </w:r>
    </w:p>
    <w:p>
      <w:pPr>
        <w:shd w:val="clear" w:color="auto" w:fill="FFFFFF"/>
        <w:spacing w:line="620" w:lineRule="exact"/>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五、实施管理</w:t>
      </w:r>
    </w:p>
    <w:p>
      <w:pPr>
        <w:shd w:val="clear" w:color="auto" w:fill="FFFFFF"/>
        <w:spacing w:line="62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（一）细化实施方案</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试点县（市、区）农业农村、财政部门要按照本方案和相关项目资金管理办法要求，结合本地实际，认真制定具体实施方案。</w:t>
      </w:r>
    </w:p>
    <w:p>
      <w:pPr>
        <w:spacing w:line="62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（二）及时公开信息</w:t>
      </w:r>
    </w:p>
    <w:p>
      <w:pPr>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按照有关规定发布购机贷款贴息实施方案，公开资金规模、贴息标准、操作程序以及工作要求等信息。</w:t>
      </w:r>
    </w:p>
    <w:p>
      <w:pPr>
        <w:shd w:val="clear" w:color="auto" w:fill="FFFFFF"/>
        <w:spacing w:line="62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（三）强化资金监管</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试点县（市、区）要落实工作责任，完善措施，规范程序，严格纪律，加强监督，及时掌握补贴资金使用情况，确保试点资金规范使用。加强对违规行为的调查处理工作，对涉嫌较重或严重的违规行为，按规定给予处理。</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各地要认真总结试点成效、经验和做法，发现问题及时上报。</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olor w:val="000000"/>
          <w:kern w:val="0"/>
          <w:sz w:val="32"/>
          <w:szCs w:val="32"/>
        </w:rPr>
      </w:pPr>
    </w:p>
    <w:p>
      <w:pPr>
        <w:adjustRightInd w:val="0"/>
        <w:snapToGrid w:val="0"/>
        <w:spacing w:line="360" w:lineRule="auto"/>
        <w:rPr>
          <w:rFonts w:ascii="仿宋_GB2312" w:hAnsi="仿宋" w:eastAsia="仿宋_GB2312" w:cs="仿宋_GB2312"/>
          <w:sz w:val="32"/>
          <w:szCs w:val="32"/>
        </w:rPr>
      </w:pPr>
      <w:r>
        <w:rPr>
          <w:rFonts w:ascii="仿宋_GB2312" w:hAnsi="仿宋" w:eastAsia="仿宋_GB2312" w:cs="仿宋_GB2312"/>
          <w:sz w:val="32"/>
          <w:szCs w:val="32"/>
        </w:rPr>
        <w:t xml:space="preserve">      </w:t>
      </w:r>
    </w:p>
    <w:p>
      <w:pPr>
        <w:widowControl/>
        <w:spacing w:line="360" w:lineRule="auto"/>
        <w:jc w:val="left"/>
        <w:rPr>
          <w:rFonts w:ascii="仿宋_GB2312" w:hAnsi="仿宋" w:eastAsia="仿宋_GB2312"/>
          <w:b/>
          <w:bCs/>
          <w:sz w:val="32"/>
          <w:szCs w:val="32"/>
        </w:rPr>
        <w:sectPr>
          <w:footerReference r:id="rId3" w:type="default"/>
          <w:pgSz w:w="11906" w:h="16838"/>
          <w:pgMar w:top="1474" w:right="1418" w:bottom="1474" w:left="1701" w:header="720" w:footer="720" w:gutter="0"/>
          <w:pgNumType w:fmt="numberInDash"/>
          <w:cols w:space="720" w:num="1"/>
          <w:docGrid w:type="lines" w:linePitch="312" w:charSpace="0"/>
        </w:sectPr>
      </w:pPr>
    </w:p>
    <w:p>
      <w:pPr>
        <w:adjustRightInd w:val="0"/>
        <w:snapToGrid w:val="0"/>
        <w:spacing w:line="360" w:lineRule="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4</w:t>
      </w:r>
    </w:p>
    <w:p>
      <w:pPr>
        <w:adjustRightInd w:val="0"/>
        <w:snapToGrid w:val="0"/>
        <w:spacing w:line="360" w:lineRule="auto"/>
        <w:jc w:val="center"/>
        <w:rPr>
          <w:rFonts w:ascii="仿宋_GB2312" w:hAnsi="仿宋" w:eastAsia="仿宋_GB2312"/>
          <w:b/>
          <w:bCs/>
          <w:sz w:val="32"/>
          <w:szCs w:val="32"/>
        </w:rPr>
      </w:pPr>
      <w:r>
        <w:rPr>
          <w:rFonts w:hint="eastAsia" w:ascii="仿宋_GB2312" w:hAnsi="仿宋" w:eastAsia="仿宋_GB2312" w:cs="仿宋_GB2312"/>
          <w:b/>
          <w:bCs/>
          <w:sz w:val="32"/>
          <w:szCs w:val="32"/>
          <w:lang w:eastAsia="zh-CN"/>
        </w:rPr>
        <w:t>峨边</w:t>
      </w:r>
      <w:r>
        <w:rPr>
          <w:rFonts w:hint="eastAsia" w:ascii="仿宋_GB2312" w:hAnsi="仿宋" w:eastAsia="仿宋_GB2312" w:cs="仿宋_GB2312"/>
          <w:b/>
          <w:bCs/>
          <w:sz w:val="32"/>
          <w:szCs w:val="32"/>
        </w:rPr>
        <w:t>县</w:t>
      </w:r>
      <w:r>
        <w:rPr>
          <w:rFonts w:ascii="仿宋_GB2312" w:hAnsi="仿宋" w:eastAsia="仿宋_GB2312" w:cs="仿宋_GB2312"/>
          <w:b/>
          <w:bCs/>
          <w:sz w:val="32"/>
          <w:szCs w:val="32"/>
        </w:rPr>
        <w:t>XX</w:t>
      </w:r>
      <w:r>
        <w:rPr>
          <w:rFonts w:hint="eastAsia" w:ascii="仿宋_GB2312" w:hAnsi="仿宋" w:eastAsia="仿宋_GB2312" w:cs="仿宋_GB2312"/>
          <w:b/>
          <w:bCs/>
          <w:sz w:val="32"/>
          <w:szCs w:val="32"/>
        </w:rPr>
        <w:t>年享受农机购置补贴农户公示信息表</w:t>
      </w:r>
    </w:p>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公告单位：</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公告时间：</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年</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月</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日</w:t>
      </w:r>
    </w:p>
    <w:tbl>
      <w:tblPr>
        <w:tblStyle w:val="8"/>
        <w:tblW w:w="0" w:type="auto"/>
        <w:jc w:val="center"/>
        <w:tblLayout w:type="fixed"/>
        <w:tblCellMar>
          <w:top w:w="0" w:type="dxa"/>
          <w:left w:w="108" w:type="dxa"/>
          <w:bottom w:w="0" w:type="dxa"/>
          <w:right w:w="108" w:type="dxa"/>
        </w:tblCellMar>
      </w:tblPr>
      <w:tblGrid>
        <w:gridCol w:w="900"/>
        <w:gridCol w:w="1428"/>
        <w:gridCol w:w="1080"/>
        <w:gridCol w:w="1331"/>
        <w:gridCol w:w="952"/>
        <w:gridCol w:w="952"/>
        <w:gridCol w:w="952"/>
        <w:gridCol w:w="952"/>
        <w:gridCol w:w="1203"/>
        <w:gridCol w:w="1260"/>
        <w:gridCol w:w="1260"/>
        <w:gridCol w:w="1260"/>
        <w:gridCol w:w="1329"/>
      </w:tblGrid>
      <w:tr>
        <w:tblPrEx>
          <w:tblCellMar>
            <w:top w:w="0" w:type="dxa"/>
            <w:left w:w="108" w:type="dxa"/>
            <w:bottom w:w="0" w:type="dxa"/>
            <w:right w:w="108" w:type="dxa"/>
          </w:tblCellMar>
        </w:tblPrEx>
        <w:trPr>
          <w:trHeight w:val="641"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序号</w:t>
            </w:r>
          </w:p>
        </w:tc>
        <w:tc>
          <w:tcPr>
            <w:tcW w:w="142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所在</w:t>
            </w:r>
          </w:p>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乡（镇）</w:t>
            </w:r>
          </w:p>
        </w:tc>
        <w:tc>
          <w:tcPr>
            <w:tcW w:w="10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所在</w:t>
            </w:r>
          </w:p>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村组</w:t>
            </w:r>
          </w:p>
        </w:tc>
        <w:tc>
          <w:tcPr>
            <w:tcW w:w="1331"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购机者姓名</w:t>
            </w:r>
          </w:p>
        </w:tc>
        <w:tc>
          <w:tcPr>
            <w:tcW w:w="95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机具</w:t>
            </w:r>
          </w:p>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品目</w:t>
            </w:r>
          </w:p>
        </w:tc>
        <w:tc>
          <w:tcPr>
            <w:tcW w:w="95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生产</w:t>
            </w:r>
          </w:p>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厂家</w:t>
            </w:r>
          </w:p>
        </w:tc>
        <w:tc>
          <w:tcPr>
            <w:tcW w:w="95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产品</w:t>
            </w:r>
          </w:p>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名称</w:t>
            </w:r>
          </w:p>
        </w:tc>
        <w:tc>
          <w:tcPr>
            <w:tcW w:w="95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购买</w:t>
            </w:r>
          </w:p>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机型</w:t>
            </w:r>
          </w:p>
        </w:tc>
        <w:tc>
          <w:tcPr>
            <w:tcW w:w="120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购买</w:t>
            </w:r>
          </w:p>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数量（台）</w:t>
            </w:r>
          </w:p>
        </w:tc>
        <w:tc>
          <w:tcPr>
            <w:tcW w:w="126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经销商</w:t>
            </w:r>
          </w:p>
        </w:tc>
        <w:tc>
          <w:tcPr>
            <w:tcW w:w="126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单台销售价格（元）</w:t>
            </w:r>
          </w:p>
        </w:tc>
        <w:tc>
          <w:tcPr>
            <w:tcW w:w="126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单台</w:t>
            </w:r>
          </w:p>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补贴额（元）</w:t>
            </w:r>
          </w:p>
        </w:tc>
        <w:tc>
          <w:tcPr>
            <w:tcW w:w="132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总</w:t>
            </w:r>
          </w:p>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补贴额</w:t>
            </w:r>
          </w:p>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（元）</w:t>
            </w:r>
          </w:p>
        </w:tc>
      </w:tr>
      <w:tr>
        <w:tblPrEx>
          <w:tblCellMar>
            <w:top w:w="0" w:type="dxa"/>
            <w:left w:w="108" w:type="dxa"/>
            <w:bottom w:w="0" w:type="dxa"/>
            <w:right w:w="108" w:type="dxa"/>
          </w:tblCellMar>
        </w:tblPrEx>
        <w:trPr>
          <w:trHeight w:val="718"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142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10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1331"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95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95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95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95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120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126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126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126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132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r>
      <w:tr>
        <w:tblPrEx>
          <w:tblCellMar>
            <w:top w:w="0" w:type="dxa"/>
            <w:left w:w="108" w:type="dxa"/>
            <w:bottom w:w="0" w:type="dxa"/>
            <w:right w:w="108" w:type="dxa"/>
          </w:tblCellMar>
        </w:tblPrEx>
        <w:trPr>
          <w:trHeight w:val="718"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142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10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1331"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95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95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95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95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120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126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126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126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132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r>
      <w:tr>
        <w:tblPrEx>
          <w:tblCellMar>
            <w:top w:w="0" w:type="dxa"/>
            <w:left w:w="108" w:type="dxa"/>
            <w:bottom w:w="0" w:type="dxa"/>
            <w:right w:w="108" w:type="dxa"/>
          </w:tblCellMar>
        </w:tblPrEx>
        <w:trPr>
          <w:trHeight w:val="718"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142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10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1331"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95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95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95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95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120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126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126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126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132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r>
      <w:tr>
        <w:tblPrEx>
          <w:tblCellMar>
            <w:top w:w="0" w:type="dxa"/>
            <w:left w:w="108" w:type="dxa"/>
            <w:bottom w:w="0" w:type="dxa"/>
            <w:right w:w="108" w:type="dxa"/>
          </w:tblCellMar>
        </w:tblPrEx>
        <w:trPr>
          <w:trHeight w:val="718"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142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10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1331"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95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95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95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95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120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126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126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126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c>
          <w:tcPr>
            <w:tcW w:w="132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p>
        </w:tc>
      </w:tr>
      <w:tr>
        <w:tblPrEx>
          <w:tblCellMar>
            <w:top w:w="0" w:type="dxa"/>
            <w:left w:w="108" w:type="dxa"/>
            <w:bottom w:w="0" w:type="dxa"/>
            <w:right w:w="108" w:type="dxa"/>
          </w:tblCellMar>
        </w:tblPrEx>
        <w:trPr>
          <w:trHeight w:val="718"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合计</w:t>
            </w:r>
          </w:p>
        </w:tc>
        <w:tc>
          <w:tcPr>
            <w:tcW w:w="142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cs="仿宋_GB2312"/>
                <w:sz w:val="32"/>
                <w:szCs w:val="32"/>
              </w:rPr>
            </w:pPr>
            <w:r>
              <w:rPr>
                <w:rFonts w:ascii="仿宋_GB2312" w:hAnsi="仿宋" w:eastAsia="仿宋_GB2312" w:cs="仿宋_GB2312"/>
                <w:sz w:val="32"/>
                <w:szCs w:val="32"/>
              </w:rPr>
              <w:t xml:space="preserve">         </w:t>
            </w:r>
          </w:p>
        </w:tc>
        <w:tc>
          <w:tcPr>
            <w:tcW w:w="10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cs="仿宋_GB2312"/>
                <w:sz w:val="32"/>
                <w:szCs w:val="32"/>
              </w:rPr>
            </w:pPr>
            <w:r>
              <w:rPr>
                <w:rFonts w:ascii="仿宋_GB2312" w:hAnsi="仿宋" w:eastAsia="仿宋_GB2312" w:cs="仿宋_GB2312"/>
                <w:sz w:val="32"/>
                <w:szCs w:val="32"/>
              </w:rPr>
              <w:t xml:space="preserve">         </w:t>
            </w:r>
          </w:p>
        </w:tc>
        <w:tc>
          <w:tcPr>
            <w:tcW w:w="1331"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cs="仿宋_GB2312"/>
                <w:sz w:val="32"/>
                <w:szCs w:val="32"/>
              </w:rPr>
            </w:pPr>
            <w:r>
              <w:rPr>
                <w:rFonts w:ascii="仿宋_GB2312" w:hAnsi="仿宋" w:eastAsia="仿宋_GB2312" w:cs="仿宋_GB2312"/>
                <w:sz w:val="32"/>
                <w:szCs w:val="32"/>
              </w:rPr>
              <w:t xml:space="preserve">          </w:t>
            </w:r>
          </w:p>
        </w:tc>
        <w:tc>
          <w:tcPr>
            <w:tcW w:w="95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cs="仿宋_GB2312"/>
                <w:sz w:val="32"/>
                <w:szCs w:val="32"/>
              </w:rPr>
            </w:pPr>
            <w:r>
              <w:rPr>
                <w:rFonts w:ascii="仿宋_GB2312" w:hAnsi="仿宋" w:eastAsia="仿宋_GB2312" w:cs="仿宋_GB2312"/>
                <w:sz w:val="32"/>
                <w:szCs w:val="32"/>
              </w:rPr>
              <w:t xml:space="preserve">            </w:t>
            </w:r>
          </w:p>
        </w:tc>
        <w:tc>
          <w:tcPr>
            <w:tcW w:w="95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cs="仿宋_GB2312"/>
                <w:sz w:val="32"/>
                <w:szCs w:val="32"/>
              </w:rPr>
            </w:pPr>
            <w:r>
              <w:rPr>
                <w:rFonts w:ascii="仿宋_GB2312" w:hAnsi="仿宋" w:eastAsia="仿宋_GB2312" w:cs="仿宋_GB2312"/>
                <w:sz w:val="32"/>
                <w:szCs w:val="32"/>
              </w:rPr>
              <w:t xml:space="preserve">       </w:t>
            </w:r>
          </w:p>
        </w:tc>
        <w:tc>
          <w:tcPr>
            <w:tcW w:w="95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cs="仿宋_GB2312"/>
                <w:sz w:val="32"/>
                <w:szCs w:val="32"/>
              </w:rPr>
            </w:pPr>
          </w:p>
        </w:tc>
        <w:tc>
          <w:tcPr>
            <w:tcW w:w="95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cs="仿宋_GB2312"/>
                <w:sz w:val="32"/>
                <w:szCs w:val="32"/>
              </w:rPr>
            </w:pPr>
            <w:r>
              <w:rPr>
                <w:rFonts w:ascii="仿宋_GB2312" w:hAnsi="仿宋" w:eastAsia="仿宋_GB2312" w:cs="仿宋_GB2312"/>
                <w:sz w:val="32"/>
                <w:szCs w:val="32"/>
              </w:rPr>
              <w:t xml:space="preserve">              </w:t>
            </w:r>
          </w:p>
        </w:tc>
        <w:tc>
          <w:tcPr>
            <w:tcW w:w="120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cs="仿宋_GB2312"/>
                <w:sz w:val="32"/>
                <w:szCs w:val="32"/>
              </w:rPr>
            </w:pPr>
          </w:p>
        </w:tc>
        <w:tc>
          <w:tcPr>
            <w:tcW w:w="126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cs="仿宋_GB2312"/>
                <w:sz w:val="32"/>
                <w:szCs w:val="32"/>
              </w:rPr>
            </w:pPr>
            <w:r>
              <w:rPr>
                <w:rFonts w:ascii="仿宋_GB2312" w:hAnsi="仿宋" w:eastAsia="仿宋_GB2312" w:cs="仿宋_GB2312"/>
                <w:sz w:val="32"/>
                <w:szCs w:val="32"/>
              </w:rPr>
              <w:t xml:space="preserve">           </w:t>
            </w:r>
          </w:p>
        </w:tc>
        <w:tc>
          <w:tcPr>
            <w:tcW w:w="126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cs="仿宋_GB2312"/>
                <w:sz w:val="32"/>
                <w:szCs w:val="32"/>
              </w:rPr>
            </w:pPr>
            <w:r>
              <w:rPr>
                <w:rFonts w:ascii="仿宋_GB2312" w:hAnsi="仿宋" w:eastAsia="仿宋_GB2312" w:cs="仿宋_GB2312"/>
                <w:sz w:val="32"/>
                <w:szCs w:val="32"/>
              </w:rPr>
              <w:t xml:space="preserve">           </w:t>
            </w:r>
          </w:p>
        </w:tc>
        <w:tc>
          <w:tcPr>
            <w:tcW w:w="126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cs="仿宋_GB2312"/>
                <w:sz w:val="32"/>
                <w:szCs w:val="32"/>
              </w:rPr>
            </w:pPr>
            <w:r>
              <w:rPr>
                <w:rFonts w:ascii="仿宋_GB2312" w:hAnsi="仿宋" w:eastAsia="仿宋_GB2312" w:cs="仿宋_GB2312"/>
                <w:sz w:val="32"/>
                <w:szCs w:val="32"/>
              </w:rPr>
              <w:t xml:space="preserve">          </w:t>
            </w:r>
          </w:p>
        </w:tc>
        <w:tc>
          <w:tcPr>
            <w:tcW w:w="132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cs="仿宋_GB2312"/>
                <w:sz w:val="32"/>
                <w:szCs w:val="32"/>
              </w:rPr>
            </w:pPr>
          </w:p>
        </w:tc>
      </w:tr>
    </w:tbl>
    <w:p>
      <w:pPr>
        <w:widowControl/>
        <w:spacing w:line="360" w:lineRule="auto"/>
        <w:jc w:val="left"/>
        <w:rPr>
          <w:rFonts w:ascii="仿宋_GB2312" w:hAnsi="仿宋" w:eastAsia="仿宋_GB2312"/>
          <w:sz w:val="32"/>
          <w:szCs w:val="32"/>
        </w:rPr>
        <w:sectPr>
          <w:pgSz w:w="16838" w:h="11906" w:orient="landscape"/>
          <w:pgMar w:top="1418" w:right="1474" w:bottom="1701" w:left="1474" w:header="720" w:footer="720" w:gutter="0"/>
          <w:pgNumType w:fmt="numberInDash"/>
          <w:cols w:space="720" w:num="1"/>
          <w:docGrid w:type="lines" w:linePitch="312" w:charSpace="0"/>
        </w:sectPr>
      </w:pPr>
    </w:p>
    <w:tbl>
      <w:tblPr>
        <w:tblStyle w:val="8"/>
        <w:tblpPr w:leftFromText="180" w:rightFromText="180" w:vertAnchor="text" w:horzAnchor="page" w:tblpX="668" w:tblpY="301"/>
        <w:tblOverlap w:val="never"/>
        <w:tblW w:w="0" w:type="auto"/>
        <w:tblInd w:w="0" w:type="dxa"/>
        <w:tblLayout w:type="fixed"/>
        <w:tblCellMar>
          <w:top w:w="0" w:type="dxa"/>
          <w:left w:w="108" w:type="dxa"/>
          <w:bottom w:w="0" w:type="dxa"/>
          <w:right w:w="108" w:type="dxa"/>
        </w:tblCellMar>
      </w:tblPr>
      <w:tblGrid>
        <w:gridCol w:w="582"/>
        <w:gridCol w:w="2118"/>
        <w:gridCol w:w="339"/>
        <w:gridCol w:w="856"/>
        <w:gridCol w:w="2458"/>
        <w:gridCol w:w="603"/>
        <w:gridCol w:w="569"/>
        <w:gridCol w:w="569"/>
        <w:gridCol w:w="1176"/>
        <w:gridCol w:w="12"/>
        <w:gridCol w:w="1370"/>
        <w:gridCol w:w="512"/>
        <w:gridCol w:w="1024"/>
        <w:gridCol w:w="513"/>
        <w:gridCol w:w="290"/>
        <w:gridCol w:w="290"/>
        <w:gridCol w:w="285"/>
        <w:gridCol w:w="285"/>
        <w:gridCol w:w="190"/>
        <w:gridCol w:w="379"/>
        <w:gridCol w:w="574"/>
        <w:gridCol w:w="1242"/>
      </w:tblGrid>
      <w:tr>
        <w:tblPrEx>
          <w:tblCellMar>
            <w:top w:w="0" w:type="dxa"/>
            <w:left w:w="108" w:type="dxa"/>
            <w:bottom w:w="0" w:type="dxa"/>
            <w:right w:w="108" w:type="dxa"/>
          </w:tblCellMar>
        </w:tblPrEx>
        <w:trPr>
          <w:trHeight w:val="420" w:hRule="atLeast"/>
        </w:trPr>
        <w:tc>
          <w:tcPr>
            <w:tcW w:w="3039" w:type="dxa"/>
            <w:gridSpan w:val="3"/>
            <w:tcBorders>
              <w:top w:val="nil"/>
              <w:left w:val="nil"/>
              <w:bottom w:val="nil"/>
              <w:right w:val="nil"/>
            </w:tcBorders>
            <w:noWrap w:val="0"/>
            <w:vAlign w:val="center"/>
          </w:tcPr>
          <w:p>
            <w:pPr>
              <w:adjustRightInd w:val="0"/>
              <w:snapToGrid w:val="0"/>
              <w:spacing w:line="360" w:lineRule="auto"/>
              <w:rPr>
                <w:rFonts w:hint="eastAsia" w:ascii="仿宋_GB2312" w:hAnsi="仿宋" w:eastAsia="黑体" w:cs="仿宋_GB2312"/>
                <w:b/>
                <w:bCs/>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5</w:t>
            </w:r>
          </w:p>
        </w:tc>
        <w:tc>
          <w:tcPr>
            <w:tcW w:w="856" w:type="dxa"/>
            <w:tcBorders>
              <w:top w:val="nil"/>
              <w:left w:val="nil"/>
              <w:bottom w:val="nil"/>
              <w:right w:val="nil"/>
            </w:tcBorders>
            <w:noWrap w:val="0"/>
            <w:vAlign w:val="center"/>
          </w:tcPr>
          <w:p>
            <w:pPr>
              <w:adjustRightInd w:val="0"/>
              <w:snapToGrid w:val="0"/>
              <w:spacing w:line="360" w:lineRule="auto"/>
              <w:rPr>
                <w:rFonts w:ascii="仿宋_GB2312" w:hAnsi="仿宋" w:eastAsia="仿宋_GB2312"/>
                <w:sz w:val="32"/>
                <w:szCs w:val="32"/>
              </w:rPr>
            </w:pPr>
          </w:p>
        </w:tc>
        <w:tc>
          <w:tcPr>
            <w:tcW w:w="2458" w:type="dxa"/>
            <w:tcBorders>
              <w:top w:val="nil"/>
              <w:left w:val="nil"/>
              <w:bottom w:val="nil"/>
              <w:right w:val="nil"/>
            </w:tcBorders>
            <w:noWrap w:val="0"/>
            <w:vAlign w:val="center"/>
          </w:tcPr>
          <w:p>
            <w:pPr>
              <w:adjustRightInd w:val="0"/>
              <w:snapToGrid w:val="0"/>
              <w:spacing w:line="360" w:lineRule="auto"/>
              <w:rPr>
                <w:rFonts w:ascii="仿宋_GB2312" w:hAnsi="仿宋" w:eastAsia="仿宋_GB2312"/>
                <w:sz w:val="32"/>
                <w:szCs w:val="32"/>
              </w:rPr>
            </w:pPr>
          </w:p>
        </w:tc>
        <w:tc>
          <w:tcPr>
            <w:tcW w:w="603" w:type="dxa"/>
            <w:tcBorders>
              <w:top w:val="nil"/>
              <w:left w:val="nil"/>
              <w:bottom w:val="nil"/>
              <w:right w:val="nil"/>
            </w:tcBorders>
            <w:noWrap w:val="0"/>
            <w:vAlign w:val="center"/>
          </w:tcPr>
          <w:p>
            <w:pPr>
              <w:adjustRightInd w:val="0"/>
              <w:snapToGrid w:val="0"/>
              <w:spacing w:line="360" w:lineRule="auto"/>
              <w:rPr>
                <w:rFonts w:ascii="仿宋_GB2312" w:hAnsi="仿宋" w:eastAsia="仿宋_GB2312"/>
                <w:sz w:val="32"/>
                <w:szCs w:val="32"/>
              </w:rPr>
            </w:pPr>
          </w:p>
        </w:tc>
        <w:tc>
          <w:tcPr>
            <w:tcW w:w="569" w:type="dxa"/>
            <w:tcBorders>
              <w:top w:val="nil"/>
              <w:left w:val="nil"/>
              <w:bottom w:val="nil"/>
              <w:right w:val="nil"/>
            </w:tcBorders>
            <w:noWrap w:val="0"/>
            <w:vAlign w:val="center"/>
          </w:tcPr>
          <w:p>
            <w:pPr>
              <w:adjustRightInd w:val="0"/>
              <w:snapToGrid w:val="0"/>
              <w:spacing w:line="360" w:lineRule="auto"/>
              <w:rPr>
                <w:rFonts w:ascii="仿宋_GB2312" w:hAnsi="仿宋" w:eastAsia="仿宋_GB2312"/>
                <w:sz w:val="32"/>
                <w:szCs w:val="32"/>
              </w:rPr>
            </w:pPr>
          </w:p>
        </w:tc>
        <w:tc>
          <w:tcPr>
            <w:tcW w:w="569" w:type="dxa"/>
            <w:tcBorders>
              <w:top w:val="nil"/>
              <w:left w:val="nil"/>
              <w:bottom w:val="nil"/>
              <w:right w:val="nil"/>
            </w:tcBorders>
            <w:noWrap w:val="0"/>
            <w:vAlign w:val="center"/>
          </w:tcPr>
          <w:p>
            <w:pPr>
              <w:adjustRightInd w:val="0"/>
              <w:snapToGrid w:val="0"/>
              <w:spacing w:line="360" w:lineRule="auto"/>
              <w:rPr>
                <w:rFonts w:ascii="仿宋_GB2312" w:hAnsi="仿宋" w:eastAsia="仿宋_GB2312"/>
                <w:sz w:val="32"/>
                <w:szCs w:val="32"/>
              </w:rPr>
            </w:pPr>
          </w:p>
        </w:tc>
        <w:tc>
          <w:tcPr>
            <w:tcW w:w="1188" w:type="dxa"/>
            <w:gridSpan w:val="2"/>
            <w:tcBorders>
              <w:top w:val="nil"/>
              <w:left w:val="nil"/>
              <w:bottom w:val="nil"/>
              <w:right w:val="nil"/>
            </w:tcBorders>
            <w:noWrap w:val="0"/>
            <w:vAlign w:val="center"/>
          </w:tcPr>
          <w:p>
            <w:pPr>
              <w:adjustRightInd w:val="0"/>
              <w:snapToGrid w:val="0"/>
              <w:spacing w:line="360" w:lineRule="auto"/>
              <w:rPr>
                <w:rFonts w:ascii="仿宋_GB2312" w:hAnsi="仿宋" w:eastAsia="仿宋_GB2312"/>
                <w:sz w:val="32"/>
                <w:szCs w:val="32"/>
              </w:rPr>
            </w:pPr>
          </w:p>
        </w:tc>
        <w:tc>
          <w:tcPr>
            <w:tcW w:w="1882" w:type="dxa"/>
            <w:gridSpan w:val="2"/>
            <w:tcBorders>
              <w:top w:val="nil"/>
              <w:left w:val="nil"/>
              <w:bottom w:val="nil"/>
              <w:right w:val="nil"/>
            </w:tcBorders>
            <w:noWrap w:val="0"/>
            <w:vAlign w:val="center"/>
          </w:tcPr>
          <w:p>
            <w:pPr>
              <w:adjustRightInd w:val="0"/>
              <w:snapToGrid w:val="0"/>
              <w:spacing w:line="360" w:lineRule="auto"/>
              <w:rPr>
                <w:rFonts w:ascii="仿宋_GB2312" w:hAnsi="仿宋" w:eastAsia="仿宋_GB2312"/>
                <w:sz w:val="32"/>
                <w:szCs w:val="32"/>
              </w:rPr>
            </w:pPr>
          </w:p>
        </w:tc>
        <w:tc>
          <w:tcPr>
            <w:tcW w:w="1024" w:type="dxa"/>
            <w:tcBorders>
              <w:top w:val="nil"/>
              <w:left w:val="nil"/>
              <w:bottom w:val="nil"/>
              <w:right w:val="nil"/>
            </w:tcBorders>
            <w:noWrap w:val="0"/>
            <w:vAlign w:val="center"/>
          </w:tcPr>
          <w:p>
            <w:pPr>
              <w:adjustRightInd w:val="0"/>
              <w:snapToGrid w:val="0"/>
              <w:spacing w:line="360" w:lineRule="auto"/>
              <w:rPr>
                <w:rFonts w:ascii="仿宋_GB2312" w:hAnsi="仿宋" w:eastAsia="仿宋_GB2312"/>
                <w:sz w:val="32"/>
                <w:szCs w:val="32"/>
              </w:rPr>
            </w:pPr>
          </w:p>
        </w:tc>
        <w:tc>
          <w:tcPr>
            <w:tcW w:w="803" w:type="dxa"/>
            <w:gridSpan w:val="2"/>
            <w:tcBorders>
              <w:top w:val="nil"/>
              <w:left w:val="nil"/>
              <w:bottom w:val="nil"/>
              <w:right w:val="nil"/>
            </w:tcBorders>
            <w:noWrap w:val="0"/>
            <w:vAlign w:val="center"/>
          </w:tcPr>
          <w:p>
            <w:pPr>
              <w:adjustRightInd w:val="0"/>
              <w:snapToGrid w:val="0"/>
              <w:spacing w:line="360" w:lineRule="auto"/>
              <w:rPr>
                <w:rFonts w:ascii="仿宋_GB2312" w:hAnsi="仿宋" w:eastAsia="仿宋_GB2312"/>
                <w:sz w:val="32"/>
                <w:szCs w:val="32"/>
              </w:rPr>
            </w:pPr>
          </w:p>
        </w:tc>
        <w:tc>
          <w:tcPr>
            <w:tcW w:w="575" w:type="dxa"/>
            <w:gridSpan w:val="2"/>
            <w:tcBorders>
              <w:top w:val="nil"/>
              <w:left w:val="nil"/>
              <w:bottom w:val="nil"/>
              <w:right w:val="nil"/>
            </w:tcBorders>
            <w:noWrap w:val="0"/>
            <w:vAlign w:val="center"/>
          </w:tcPr>
          <w:p>
            <w:pPr>
              <w:adjustRightInd w:val="0"/>
              <w:snapToGrid w:val="0"/>
              <w:spacing w:line="360" w:lineRule="auto"/>
              <w:rPr>
                <w:rFonts w:ascii="仿宋_GB2312" w:hAnsi="仿宋" w:eastAsia="仿宋_GB2312"/>
                <w:sz w:val="32"/>
                <w:szCs w:val="32"/>
              </w:rPr>
            </w:pPr>
          </w:p>
        </w:tc>
        <w:tc>
          <w:tcPr>
            <w:tcW w:w="475" w:type="dxa"/>
            <w:gridSpan w:val="2"/>
            <w:tcBorders>
              <w:top w:val="nil"/>
              <w:left w:val="nil"/>
              <w:bottom w:val="nil"/>
              <w:right w:val="nil"/>
            </w:tcBorders>
            <w:noWrap w:val="0"/>
            <w:vAlign w:val="center"/>
          </w:tcPr>
          <w:p>
            <w:pPr>
              <w:adjustRightInd w:val="0"/>
              <w:snapToGrid w:val="0"/>
              <w:spacing w:line="360" w:lineRule="auto"/>
              <w:rPr>
                <w:rFonts w:ascii="仿宋_GB2312" w:hAnsi="仿宋" w:eastAsia="仿宋_GB2312"/>
                <w:sz w:val="32"/>
                <w:szCs w:val="32"/>
              </w:rPr>
            </w:pPr>
          </w:p>
        </w:tc>
        <w:tc>
          <w:tcPr>
            <w:tcW w:w="379" w:type="dxa"/>
            <w:tcBorders>
              <w:top w:val="nil"/>
              <w:left w:val="nil"/>
              <w:bottom w:val="nil"/>
              <w:right w:val="nil"/>
            </w:tcBorders>
            <w:noWrap w:val="0"/>
            <w:vAlign w:val="center"/>
          </w:tcPr>
          <w:p>
            <w:pPr>
              <w:adjustRightInd w:val="0"/>
              <w:snapToGrid w:val="0"/>
              <w:spacing w:line="360" w:lineRule="auto"/>
              <w:rPr>
                <w:rFonts w:ascii="仿宋_GB2312" w:hAnsi="仿宋" w:eastAsia="仿宋_GB2312"/>
                <w:sz w:val="32"/>
                <w:szCs w:val="32"/>
              </w:rPr>
            </w:pPr>
          </w:p>
        </w:tc>
        <w:tc>
          <w:tcPr>
            <w:tcW w:w="574" w:type="dxa"/>
            <w:tcBorders>
              <w:top w:val="nil"/>
              <w:left w:val="nil"/>
              <w:bottom w:val="nil"/>
              <w:right w:val="nil"/>
            </w:tcBorders>
            <w:noWrap w:val="0"/>
            <w:vAlign w:val="center"/>
          </w:tcPr>
          <w:p>
            <w:pPr>
              <w:adjustRightInd w:val="0"/>
              <w:snapToGrid w:val="0"/>
              <w:spacing w:line="360" w:lineRule="auto"/>
              <w:rPr>
                <w:rFonts w:ascii="仿宋_GB2312" w:hAnsi="仿宋" w:eastAsia="仿宋_GB2312"/>
                <w:sz w:val="32"/>
                <w:szCs w:val="32"/>
              </w:rPr>
            </w:pPr>
          </w:p>
        </w:tc>
        <w:tc>
          <w:tcPr>
            <w:tcW w:w="1242" w:type="dxa"/>
            <w:tcBorders>
              <w:top w:val="nil"/>
              <w:left w:val="nil"/>
              <w:bottom w:val="nil"/>
              <w:right w:val="nil"/>
            </w:tcBorders>
            <w:noWrap w:val="0"/>
            <w:vAlign w:val="center"/>
          </w:tcPr>
          <w:p>
            <w:pPr>
              <w:adjustRightInd w:val="0"/>
              <w:snapToGrid w:val="0"/>
              <w:spacing w:line="360" w:lineRule="auto"/>
              <w:rPr>
                <w:rFonts w:ascii="仿宋_GB2312" w:hAnsi="仿宋" w:eastAsia="仿宋_GB2312"/>
                <w:sz w:val="32"/>
                <w:szCs w:val="32"/>
              </w:rPr>
            </w:pPr>
          </w:p>
        </w:tc>
      </w:tr>
      <w:tr>
        <w:tblPrEx>
          <w:tblCellMar>
            <w:top w:w="0" w:type="dxa"/>
            <w:left w:w="108" w:type="dxa"/>
            <w:bottom w:w="0" w:type="dxa"/>
            <w:right w:w="108" w:type="dxa"/>
          </w:tblCellMar>
        </w:tblPrEx>
        <w:trPr>
          <w:trHeight w:val="660" w:hRule="atLeast"/>
        </w:trPr>
        <w:tc>
          <w:tcPr>
            <w:tcW w:w="16236" w:type="dxa"/>
            <w:gridSpan w:val="22"/>
            <w:tcBorders>
              <w:top w:val="nil"/>
              <w:left w:val="nil"/>
              <w:bottom w:val="nil"/>
              <w:right w:val="nil"/>
            </w:tcBorders>
            <w:noWrap w:val="0"/>
            <w:vAlign w:val="center"/>
          </w:tcPr>
          <w:p>
            <w:pPr>
              <w:adjustRightInd w:val="0"/>
              <w:snapToGrid w:val="0"/>
              <w:spacing w:line="360" w:lineRule="auto"/>
              <w:jc w:val="center"/>
              <w:rPr>
                <w:rFonts w:ascii="仿宋_GB2312" w:hAnsi="仿宋" w:eastAsia="仿宋_GB2312"/>
                <w:sz w:val="32"/>
                <w:szCs w:val="32"/>
              </w:rPr>
            </w:pPr>
            <w:r>
              <w:rPr>
                <w:rFonts w:hint="eastAsia" w:ascii="仿宋_GB2312" w:hAnsi="仿宋" w:eastAsia="仿宋_GB2312" w:cs="仿宋_GB2312"/>
                <w:sz w:val="32"/>
                <w:szCs w:val="32"/>
                <w:lang w:eastAsia="zh-CN"/>
              </w:rPr>
              <w:t>峨边</w:t>
            </w:r>
            <w:r>
              <w:rPr>
                <w:rFonts w:hint="eastAsia" w:ascii="仿宋_GB2312" w:hAnsi="仿宋" w:eastAsia="仿宋_GB2312" w:cs="仿宋_GB2312"/>
                <w:sz w:val="32"/>
                <w:szCs w:val="32"/>
              </w:rPr>
              <w:t>县</w:t>
            </w:r>
            <w:r>
              <w:rPr>
                <w:rFonts w:ascii="仿宋_GB2312" w:hAnsi="仿宋" w:eastAsia="仿宋_GB2312" w:cs="仿宋_GB2312"/>
                <w:sz w:val="32"/>
                <w:szCs w:val="32"/>
              </w:rPr>
              <w:t>XX</w:t>
            </w:r>
            <w:r>
              <w:rPr>
                <w:rFonts w:hint="eastAsia" w:ascii="仿宋_GB2312" w:hAnsi="仿宋" w:eastAsia="仿宋_GB2312" w:cs="仿宋_GB2312"/>
                <w:sz w:val="32"/>
                <w:szCs w:val="32"/>
              </w:rPr>
              <w:t>年农机购置补贴核查明细表</w:t>
            </w:r>
          </w:p>
        </w:tc>
      </w:tr>
      <w:tr>
        <w:tblPrEx>
          <w:tblCellMar>
            <w:top w:w="0" w:type="dxa"/>
            <w:left w:w="108" w:type="dxa"/>
            <w:bottom w:w="0" w:type="dxa"/>
            <w:right w:w="108" w:type="dxa"/>
          </w:tblCellMar>
        </w:tblPrEx>
        <w:trPr>
          <w:trHeight w:val="570" w:hRule="atLeast"/>
        </w:trPr>
        <w:tc>
          <w:tcPr>
            <w:tcW w:w="16236" w:type="dxa"/>
            <w:gridSpan w:val="22"/>
            <w:tcBorders>
              <w:top w:val="nil"/>
              <w:left w:val="nil"/>
              <w:bottom w:val="single" w:color="auto" w:sz="4" w:space="0"/>
              <w:right w:val="nil"/>
            </w:tcBorders>
            <w:noWrap w:val="0"/>
            <w:vAlign w:val="center"/>
          </w:tcPr>
          <w:p>
            <w:pPr>
              <w:adjustRightInd w:val="0"/>
              <w:snapToGrid w:val="0"/>
              <w:spacing w:line="360" w:lineRule="auto"/>
              <w:rPr>
                <w:rFonts w:ascii="仿宋_GB2312" w:hAnsi="仿宋" w:eastAsia="仿宋_GB2312" w:cs="仿宋_GB2312"/>
                <w:sz w:val="32"/>
                <w:szCs w:val="32"/>
              </w:rPr>
            </w:pPr>
            <w:r>
              <w:rPr>
                <w:rFonts w:hint="eastAsia" w:ascii="仿宋_GB2312" w:hAnsi="仿宋" w:eastAsia="仿宋_GB2312" w:cs="仿宋_GB2312"/>
                <w:sz w:val="32"/>
                <w:szCs w:val="32"/>
              </w:rPr>
              <w:t>填表单位（盖章）：</w:t>
            </w:r>
            <w:r>
              <w:rPr>
                <w:rFonts w:ascii="仿宋_GB2312" w:hAnsi="仿宋" w:eastAsia="仿宋_GB2312" w:cs="仿宋_GB2312"/>
                <w:sz w:val="32"/>
                <w:szCs w:val="32"/>
              </w:rPr>
              <w:t xml:space="preserve">                                                                    </w:t>
            </w:r>
          </w:p>
        </w:tc>
      </w:tr>
      <w:tr>
        <w:tblPrEx>
          <w:tblCellMar>
            <w:top w:w="0" w:type="dxa"/>
            <w:left w:w="108" w:type="dxa"/>
            <w:bottom w:w="0" w:type="dxa"/>
            <w:right w:w="108" w:type="dxa"/>
          </w:tblCellMar>
        </w:tblPrEx>
        <w:trPr>
          <w:trHeight w:val="735" w:hRule="atLeast"/>
        </w:trPr>
        <w:tc>
          <w:tcPr>
            <w:tcW w:w="582" w:type="dxa"/>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购机者姓名</w:t>
            </w:r>
          </w:p>
        </w:tc>
        <w:tc>
          <w:tcPr>
            <w:tcW w:w="2118" w:type="dxa"/>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地址（村、社）</w:t>
            </w:r>
          </w:p>
        </w:tc>
        <w:tc>
          <w:tcPr>
            <w:tcW w:w="1195" w:type="dxa"/>
            <w:gridSpan w:val="2"/>
            <w:tcBorders>
              <w:top w:val="nil"/>
              <w:left w:val="nil"/>
              <w:bottom w:val="single" w:color="auto" w:sz="4" w:space="0"/>
              <w:right w:val="single" w:color="auto" w:sz="4" w:space="0"/>
            </w:tcBorders>
            <w:noWrap w:val="0"/>
            <w:vAlign w:val="center"/>
          </w:tcPr>
          <w:p>
            <w:pPr>
              <w:adjustRightInd w:val="0"/>
              <w:snapToGrid w:val="0"/>
              <w:spacing w:line="360" w:lineRule="auto"/>
              <w:jc w:val="center"/>
              <w:rPr>
                <w:rFonts w:ascii="仿宋_GB2312" w:hAnsi="仿宋" w:eastAsia="仿宋_GB2312"/>
                <w:sz w:val="32"/>
                <w:szCs w:val="32"/>
              </w:rPr>
            </w:pPr>
            <w:r>
              <w:rPr>
                <w:rFonts w:hint="eastAsia" w:ascii="仿宋_GB2312" w:hAnsi="仿宋" w:eastAsia="仿宋_GB2312" w:cs="仿宋_GB2312"/>
                <w:sz w:val="32"/>
                <w:szCs w:val="32"/>
              </w:rPr>
              <w:t>联系</w:t>
            </w:r>
          </w:p>
          <w:p>
            <w:pPr>
              <w:adjustRightInd w:val="0"/>
              <w:snapToGrid w:val="0"/>
              <w:spacing w:line="360" w:lineRule="auto"/>
              <w:jc w:val="center"/>
              <w:rPr>
                <w:rFonts w:ascii="仿宋_GB2312" w:hAnsi="仿宋" w:eastAsia="仿宋_GB2312"/>
                <w:sz w:val="32"/>
                <w:szCs w:val="32"/>
              </w:rPr>
            </w:pPr>
            <w:r>
              <w:rPr>
                <w:rFonts w:hint="eastAsia" w:ascii="仿宋_GB2312" w:hAnsi="仿宋" w:eastAsia="仿宋_GB2312" w:cs="仿宋_GB2312"/>
                <w:sz w:val="32"/>
                <w:szCs w:val="32"/>
              </w:rPr>
              <w:t>电话</w:t>
            </w:r>
          </w:p>
        </w:tc>
        <w:tc>
          <w:tcPr>
            <w:tcW w:w="2458" w:type="dxa"/>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身</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份</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证</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号</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码</w:t>
            </w:r>
          </w:p>
        </w:tc>
        <w:tc>
          <w:tcPr>
            <w:tcW w:w="603" w:type="dxa"/>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指标确认书编号</w:t>
            </w:r>
          </w:p>
        </w:tc>
        <w:tc>
          <w:tcPr>
            <w:tcW w:w="569" w:type="dxa"/>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机具品目</w:t>
            </w:r>
          </w:p>
        </w:tc>
        <w:tc>
          <w:tcPr>
            <w:tcW w:w="569" w:type="dxa"/>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机具型号</w:t>
            </w:r>
          </w:p>
        </w:tc>
        <w:tc>
          <w:tcPr>
            <w:tcW w:w="1176" w:type="dxa"/>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数</w:t>
            </w:r>
            <w:r>
              <w:rPr>
                <w:rFonts w:ascii="仿宋_GB2312" w:hAnsi="仿宋" w:eastAsia="仿宋_GB2312"/>
                <w:sz w:val="32"/>
                <w:szCs w:val="32"/>
              </w:rPr>
              <w:br w:type="textWrapping"/>
            </w:r>
            <w:r>
              <w:rPr>
                <w:rFonts w:hint="eastAsia" w:ascii="仿宋_GB2312" w:hAnsi="仿宋" w:eastAsia="仿宋_GB2312" w:cs="仿宋_GB2312"/>
                <w:sz w:val="32"/>
                <w:szCs w:val="32"/>
              </w:rPr>
              <w:t>量</w:t>
            </w:r>
            <w:r>
              <w:rPr>
                <w:rFonts w:ascii="仿宋_GB2312" w:hAnsi="仿宋" w:eastAsia="仿宋_GB2312"/>
                <w:sz w:val="32"/>
                <w:szCs w:val="32"/>
              </w:rPr>
              <w:br w:type="textWrapping"/>
            </w:r>
            <w:r>
              <w:rPr>
                <w:rFonts w:hint="eastAsia" w:ascii="仿宋_GB2312" w:hAnsi="仿宋" w:eastAsia="仿宋_GB2312" w:cs="仿宋_GB2312"/>
                <w:sz w:val="32"/>
                <w:szCs w:val="32"/>
              </w:rPr>
              <w:t>（台）</w:t>
            </w:r>
          </w:p>
        </w:tc>
        <w:tc>
          <w:tcPr>
            <w:tcW w:w="1382" w:type="dxa"/>
            <w:gridSpan w:val="2"/>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cs="仿宋_GB2312"/>
                <w:sz w:val="32"/>
                <w:szCs w:val="32"/>
              </w:rPr>
            </w:pPr>
            <w:r>
              <w:rPr>
                <w:rFonts w:hint="eastAsia" w:ascii="仿宋_GB2312" w:hAnsi="仿宋" w:eastAsia="仿宋_GB2312" w:cs="仿宋_GB2312"/>
                <w:sz w:val="32"/>
                <w:szCs w:val="32"/>
              </w:rPr>
              <w:t>出厂编号</w:t>
            </w:r>
            <w:r>
              <w:rPr>
                <w:rFonts w:ascii="仿宋_GB2312" w:hAnsi="仿宋" w:eastAsia="仿宋_GB2312"/>
                <w:sz w:val="32"/>
                <w:szCs w:val="32"/>
              </w:rPr>
              <w:br w:type="textWrapping"/>
            </w:r>
            <w:r>
              <w:rPr>
                <w:rFonts w:ascii="仿宋_GB2312" w:hAnsi="仿宋" w:eastAsia="仿宋_GB2312" w:cs="仿宋_GB2312"/>
                <w:sz w:val="32"/>
                <w:szCs w:val="32"/>
              </w:rPr>
              <w:t>[</w:t>
            </w:r>
            <w:r>
              <w:rPr>
                <w:rFonts w:hint="eastAsia" w:ascii="仿宋_GB2312" w:hAnsi="仿宋" w:eastAsia="仿宋_GB2312" w:cs="仿宋_GB2312"/>
                <w:sz w:val="32"/>
                <w:szCs w:val="32"/>
              </w:rPr>
              <w:t>发动机号</w:t>
            </w:r>
            <w:r>
              <w:rPr>
                <w:rFonts w:ascii="仿宋_GB2312" w:hAnsi="仿宋" w:eastAsia="仿宋_GB2312" w:cs="仿宋_GB2312"/>
                <w:sz w:val="32"/>
                <w:szCs w:val="32"/>
              </w:rPr>
              <w:t>]</w:t>
            </w:r>
          </w:p>
        </w:tc>
        <w:tc>
          <w:tcPr>
            <w:tcW w:w="2049" w:type="dxa"/>
            <w:gridSpan w:val="3"/>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生产厂家</w:t>
            </w:r>
          </w:p>
        </w:tc>
        <w:tc>
          <w:tcPr>
            <w:tcW w:w="580" w:type="dxa"/>
            <w:gridSpan w:val="2"/>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机具存放地</w:t>
            </w:r>
          </w:p>
        </w:tc>
        <w:tc>
          <w:tcPr>
            <w:tcW w:w="570" w:type="dxa"/>
            <w:gridSpan w:val="2"/>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核查方式</w:t>
            </w:r>
          </w:p>
        </w:tc>
        <w:tc>
          <w:tcPr>
            <w:tcW w:w="569" w:type="dxa"/>
            <w:gridSpan w:val="2"/>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核查结果</w:t>
            </w:r>
          </w:p>
        </w:tc>
        <w:tc>
          <w:tcPr>
            <w:tcW w:w="574" w:type="dxa"/>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核查时间</w:t>
            </w:r>
          </w:p>
        </w:tc>
        <w:tc>
          <w:tcPr>
            <w:tcW w:w="1242" w:type="dxa"/>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村（组）核查人签字</w:t>
            </w:r>
          </w:p>
        </w:tc>
      </w:tr>
      <w:tr>
        <w:tblPrEx>
          <w:tblCellMar>
            <w:top w:w="0" w:type="dxa"/>
            <w:left w:w="108" w:type="dxa"/>
            <w:bottom w:w="0" w:type="dxa"/>
            <w:right w:w="108" w:type="dxa"/>
          </w:tblCellMar>
        </w:tblPrEx>
        <w:trPr>
          <w:trHeight w:val="600" w:hRule="atLeast"/>
        </w:trPr>
        <w:tc>
          <w:tcPr>
            <w:tcW w:w="582" w:type="dxa"/>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　</w:t>
            </w:r>
          </w:p>
        </w:tc>
        <w:tc>
          <w:tcPr>
            <w:tcW w:w="2118" w:type="dxa"/>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　</w:t>
            </w:r>
          </w:p>
        </w:tc>
        <w:tc>
          <w:tcPr>
            <w:tcW w:w="1195" w:type="dxa"/>
            <w:gridSpan w:val="2"/>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　</w:t>
            </w:r>
          </w:p>
        </w:tc>
        <w:tc>
          <w:tcPr>
            <w:tcW w:w="2458" w:type="dxa"/>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　</w:t>
            </w:r>
          </w:p>
        </w:tc>
        <w:tc>
          <w:tcPr>
            <w:tcW w:w="603" w:type="dxa"/>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　</w:t>
            </w:r>
          </w:p>
        </w:tc>
        <w:tc>
          <w:tcPr>
            <w:tcW w:w="569" w:type="dxa"/>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　</w:t>
            </w:r>
          </w:p>
        </w:tc>
        <w:tc>
          <w:tcPr>
            <w:tcW w:w="569" w:type="dxa"/>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　</w:t>
            </w:r>
          </w:p>
        </w:tc>
        <w:tc>
          <w:tcPr>
            <w:tcW w:w="1176" w:type="dxa"/>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　</w:t>
            </w:r>
          </w:p>
        </w:tc>
        <w:tc>
          <w:tcPr>
            <w:tcW w:w="1382" w:type="dxa"/>
            <w:gridSpan w:val="2"/>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　</w:t>
            </w:r>
          </w:p>
        </w:tc>
        <w:tc>
          <w:tcPr>
            <w:tcW w:w="2049" w:type="dxa"/>
            <w:gridSpan w:val="3"/>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　</w:t>
            </w:r>
          </w:p>
        </w:tc>
        <w:tc>
          <w:tcPr>
            <w:tcW w:w="580" w:type="dxa"/>
            <w:gridSpan w:val="2"/>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　</w:t>
            </w:r>
          </w:p>
        </w:tc>
        <w:tc>
          <w:tcPr>
            <w:tcW w:w="570" w:type="dxa"/>
            <w:gridSpan w:val="2"/>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　</w:t>
            </w:r>
          </w:p>
        </w:tc>
        <w:tc>
          <w:tcPr>
            <w:tcW w:w="569" w:type="dxa"/>
            <w:gridSpan w:val="2"/>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　</w:t>
            </w:r>
          </w:p>
        </w:tc>
        <w:tc>
          <w:tcPr>
            <w:tcW w:w="574" w:type="dxa"/>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　</w:t>
            </w:r>
          </w:p>
        </w:tc>
        <w:tc>
          <w:tcPr>
            <w:tcW w:w="1242" w:type="dxa"/>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　</w:t>
            </w:r>
          </w:p>
        </w:tc>
      </w:tr>
      <w:tr>
        <w:tblPrEx>
          <w:tblCellMar>
            <w:top w:w="0" w:type="dxa"/>
            <w:left w:w="108" w:type="dxa"/>
            <w:bottom w:w="0" w:type="dxa"/>
            <w:right w:w="108" w:type="dxa"/>
          </w:tblCellMar>
        </w:tblPrEx>
        <w:trPr>
          <w:trHeight w:val="450" w:hRule="atLeast"/>
        </w:trPr>
        <w:tc>
          <w:tcPr>
            <w:tcW w:w="582" w:type="dxa"/>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　</w:t>
            </w:r>
          </w:p>
        </w:tc>
        <w:tc>
          <w:tcPr>
            <w:tcW w:w="2118" w:type="dxa"/>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　</w:t>
            </w:r>
          </w:p>
        </w:tc>
        <w:tc>
          <w:tcPr>
            <w:tcW w:w="1195" w:type="dxa"/>
            <w:gridSpan w:val="2"/>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　</w:t>
            </w:r>
          </w:p>
        </w:tc>
        <w:tc>
          <w:tcPr>
            <w:tcW w:w="2458" w:type="dxa"/>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　</w:t>
            </w:r>
          </w:p>
        </w:tc>
        <w:tc>
          <w:tcPr>
            <w:tcW w:w="603" w:type="dxa"/>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　</w:t>
            </w:r>
          </w:p>
        </w:tc>
        <w:tc>
          <w:tcPr>
            <w:tcW w:w="569" w:type="dxa"/>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　</w:t>
            </w:r>
          </w:p>
        </w:tc>
        <w:tc>
          <w:tcPr>
            <w:tcW w:w="569" w:type="dxa"/>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　</w:t>
            </w:r>
          </w:p>
        </w:tc>
        <w:tc>
          <w:tcPr>
            <w:tcW w:w="1176" w:type="dxa"/>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　</w:t>
            </w:r>
          </w:p>
        </w:tc>
        <w:tc>
          <w:tcPr>
            <w:tcW w:w="1382" w:type="dxa"/>
            <w:gridSpan w:val="2"/>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　</w:t>
            </w:r>
          </w:p>
        </w:tc>
        <w:tc>
          <w:tcPr>
            <w:tcW w:w="2049" w:type="dxa"/>
            <w:gridSpan w:val="3"/>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　</w:t>
            </w:r>
          </w:p>
        </w:tc>
        <w:tc>
          <w:tcPr>
            <w:tcW w:w="580" w:type="dxa"/>
            <w:gridSpan w:val="2"/>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　</w:t>
            </w:r>
          </w:p>
        </w:tc>
        <w:tc>
          <w:tcPr>
            <w:tcW w:w="570" w:type="dxa"/>
            <w:gridSpan w:val="2"/>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　</w:t>
            </w:r>
          </w:p>
        </w:tc>
        <w:tc>
          <w:tcPr>
            <w:tcW w:w="569" w:type="dxa"/>
            <w:gridSpan w:val="2"/>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　</w:t>
            </w:r>
          </w:p>
        </w:tc>
        <w:tc>
          <w:tcPr>
            <w:tcW w:w="574" w:type="dxa"/>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　</w:t>
            </w:r>
          </w:p>
        </w:tc>
        <w:tc>
          <w:tcPr>
            <w:tcW w:w="1242" w:type="dxa"/>
            <w:tcBorders>
              <w:top w:val="nil"/>
              <w:left w:val="nil"/>
              <w:bottom w:val="single" w:color="auto" w:sz="4" w:space="0"/>
              <w:right w:val="single" w:color="auto" w:sz="4" w:space="0"/>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　</w:t>
            </w:r>
          </w:p>
        </w:tc>
      </w:tr>
      <w:tr>
        <w:tblPrEx>
          <w:tblCellMar>
            <w:top w:w="0" w:type="dxa"/>
            <w:left w:w="108" w:type="dxa"/>
            <w:bottom w:w="0" w:type="dxa"/>
            <w:right w:w="108" w:type="dxa"/>
          </w:tblCellMar>
        </w:tblPrEx>
        <w:trPr>
          <w:trHeight w:val="982" w:hRule="atLeast"/>
        </w:trPr>
        <w:tc>
          <w:tcPr>
            <w:tcW w:w="6956" w:type="dxa"/>
            <w:gridSpan w:val="6"/>
            <w:tcBorders>
              <w:top w:val="single" w:color="auto" w:sz="4" w:space="0"/>
              <w:left w:val="nil"/>
              <w:bottom w:val="nil"/>
              <w:right w:val="nil"/>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乡镇分管领导签字：</w:t>
            </w:r>
          </w:p>
        </w:tc>
        <w:tc>
          <w:tcPr>
            <w:tcW w:w="569" w:type="dxa"/>
            <w:tcBorders>
              <w:top w:val="nil"/>
              <w:left w:val="nil"/>
              <w:bottom w:val="nil"/>
              <w:right w:val="nil"/>
            </w:tcBorders>
            <w:noWrap w:val="0"/>
            <w:vAlign w:val="center"/>
          </w:tcPr>
          <w:p>
            <w:pPr>
              <w:adjustRightInd w:val="0"/>
              <w:snapToGrid w:val="0"/>
              <w:spacing w:line="360" w:lineRule="auto"/>
              <w:rPr>
                <w:rFonts w:ascii="仿宋_GB2312" w:hAnsi="仿宋" w:eastAsia="仿宋_GB2312"/>
                <w:sz w:val="32"/>
                <w:szCs w:val="32"/>
              </w:rPr>
            </w:pPr>
          </w:p>
        </w:tc>
        <w:tc>
          <w:tcPr>
            <w:tcW w:w="569" w:type="dxa"/>
            <w:tcBorders>
              <w:top w:val="nil"/>
              <w:left w:val="nil"/>
              <w:bottom w:val="nil"/>
              <w:right w:val="nil"/>
            </w:tcBorders>
            <w:noWrap w:val="0"/>
            <w:vAlign w:val="center"/>
          </w:tcPr>
          <w:p>
            <w:pPr>
              <w:adjustRightInd w:val="0"/>
              <w:snapToGrid w:val="0"/>
              <w:spacing w:line="360" w:lineRule="auto"/>
              <w:rPr>
                <w:rFonts w:ascii="仿宋_GB2312" w:hAnsi="仿宋" w:eastAsia="仿宋_GB2312"/>
                <w:sz w:val="32"/>
                <w:szCs w:val="32"/>
              </w:rPr>
            </w:pPr>
          </w:p>
        </w:tc>
        <w:tc>
          <w:tcPr>
            <w:tcW w:w="1176" w:type="dxa"/>
            <w:tcBorders>
              <w:top w:val="nil"/>
              <w:left w:val="nil"/>
              <w:bottom w:val="nil"/>
              <w:right w:val="nil"/>
            </w:tcBorders>
            <w:noWrap w:val="0"/>
            <w:vAlign w:val="center"/>
          </w:tcPr>
          <w:p>
            <w:pPr>
              <w:adjustRightInd w:val="0"/>
              <w:snapToGrid w:val="0"/>
              <w:spacing w:line="360" w:lineRule="auto"/>
              <w:rPr>
                <w:rFonts w:ascii="仿宋_GB2312" w:hAnsi="仿宋" w:eastAsia="仿宋_GB2312"/>
                <w:sz w:val="32"/>
                <w:szCs w:val="32"/>
              </w:rPr>
            </w:pPr>
          </w:p>
        </w:tc>
        <w:tc>
          <w:tcPr>
            <w:tcW w:w="3431" w:type="dxa"/>
            <w:gridSpan w:val="5"/>
            <w:tcBorders>
              <w:top w:val="single" w:color="auto" w:sz="4" w:space="0"/>
              <w:left w:val="nil"/>
              <w:bottom w:val="nil"/>
              <w:right w:val="nil"/>
            </w:tcBorders>
            <w:noWrap w:val="0"/>
            <w:vAlign w:val="center"/>
          </w:tcPr>
          <w:p>
            <w:pPr>
              <w:adjustRightInd w:val="0"/>
              <w:snapToGrid w:val="0"/>
              <w:spacing w:line="360" w:lineRule="auto"/>
              <w:rPr>
                <w:rFonts w:ascii="仿宋_GB2312" w:hAnsi="仿宋" w:eastAsia="仿宋_GB2312"/>
                <w:sz w:val="32"/>
                <w:szCs w:val="32"/>
              </w:rPr>
            </w:pPr>
            <w:r>
              <w:rPr>
                <w:rFonts w:hint="eastAsia" w:ascii="仿宋_GB2312" w:hAnsi="仿宋" w:eastAsia="仿宋_GB2312" w:cs="仿宋_GB2312"/>
                <w:sz w:val="32"/>
                <w:szCs w:val="32"/>
              </w:rPr>
              <w:t>乡（镇）经办人签字：</w:t>
            </w:r>
          </w:p>
        </w:tc>
        <w:tc>
          <w:tcPr>
            <w:tcW w:w="580" w:type="dxa"/>
            <w:gridSpan w:val="2"/>
            <w:tcBorders>
              <w:top w:val="nil"/>
              <w:left w:val="nil"/>
              <w:bottom w:val="nil"/>
              <w:right w:val="nil"/>
            </w:tcBorders>
            <w:noWrap w:val="0"/>
            <w:vAlign w:val="center"/>
          </w:tcPr>
          <w:p>
            <w:pPr>
              <w:adjustRightInd w:val="0"/>
              <w:snapToGrid w:val="0"/>
              <w:spacing w:line="360" w:lineRule="auto"/>
              <w:rPr>
                <w:rFonts w:ascii="仿宋_GB2312" w:hAnsi="仿宋" w:eastAsia="仿宋_GB2312"/>
                <w:sz w:val="32"/>
                <w:szCs w:val="32"/>
              </w:rPr>
            </w:pPr>
          </w:p>
        </w:tc>
        <w:tc>
          <w:tcPr>
            <w:tcW w:w="570" w:type="dxa"/>
            <w:gridSpan w:val="2"/>
            <w:tcBorders>
              <w:top w:val="nil"/>
              <w:left w:val="nil"/>
              <w:bottom w:val="nil"/>
              <w:right w:val="nil"/>
            </w:tcBorders>
            <w:noWrap w:val="0"/>
            <w:vAlign w:val="center"/>
          </w:tcPr>
          <w:p>
            <w:pPr>
              <w:adjustRightInd w:val="0"/>
              <w:snapToGrid w:val="0"/>
              <w:spacing w:line="360" w:lineRule="auto"/>
              <w:rPr>
                <w:rFonts w:ascii="仿宋_GB2312" w:hAnsi="仿宋" w:eastAsia="仿宋_GB2312"/>
                <w:sz w:val="32"/>
                <w:szCs w:val="32"/>
              </w:rPr>
            </w:pPr>
          </w:p>
        </w:tc>
        <w:tc>
          <w:tcPr>
            <w:tcW w:w="1143" w:type="dxa"/>
            <w:gridSpan w:val="3"/>
            <w:tcBorders>
              <w:top w:val="nil"/>
              <w:left w:val="nil"/>
              <w:bottom w:val="nil"/>
              <w:right w:val="nil"/>
            </w:tcBorders>
            <w:noWrap w:val="0"/>
            <w:vAlign w:val="center"/>
          </w:tcPr>
          <w:p>
            <w:pPr>
              <w:adjustRightInd w:val="0"/>
              <w:snapToGrid w:val="0"/>
              <w:spacing w:line="360" w:lineRule="auto"/>
              <w:rPr>
                <w:rFonts w:ascii="仿宋_GB2312" w:hAnsi="仿宋" w:eastAsia="仿宋_GB2312"/>
                <w:sz w:val="32"/>
                <w:szCs w:val="32"/>
              </w:rPr>
            </w:pPr>
          </w:p>
        </w:tc>
        <w:tc>
          <w:tcPr>
            <w:tcW w:w="1242" w:type="dxa"/>
            <w:tcBorders>
              <w:top w:val="nil"/>
              <w:left w:val="nil"/>
              <w:bottom w:val="nil"/>
              <w:right w:val="nil"/>
            </w:tcBorders>
            <w:noWrap w:val="0"/>
            <w:vAlign w:val="center"/>
          </w:tcPr>
          <w:p>
            <w:pPr>
              <w:adjustRightInd w:val="0"/>
              <w:snapToGrid w:val="0"/>
              <w:spacing w:line="360" w:lineRule="auto"/>
              <w:rPr>
                <w:rFonts w:ascii="仿宋_GB2312" w:hAnsi="仿宋" w:eastAsia="仿宋_GB2312"/>
                <w:sz w:val="32"/>
                <w:szCs w:val="32"/>
              </w:rPr>
            </w:pPr>
          </w:p>
        </w:tc>
      </w:tr>
    </w:tbl>
    <w:p>
      <w:pPr>
        <w:adjustRightInd w:val="0"/>
        <w:snapToGrid w:val="0"/>
        <w:spacing w:line="240" w:lineRule="auto"/>
        <w:rPr>
          <w:rFonts w:ascii="仿宋_GB2312" w:hAnsi="仿宋" w:eastAsia="仿宋_GB2312"/>
          <w:b/>
          <w:bCs/>
          <w:sz w:val="32"/>
          <w:szCs w:val="32"/>
        </w:rPr>
        <w:sectPr>
          <w:pgSz w:w="16838" w:h="11906" w:orient="landscape"/>
          <w:pgMar w:top="1134" w:right="340" w:bottom="1134" w:left="737" w:header="720" w:footer="720" w:gutter="0"/>
          <w:pgNumType w:fmt="numberInDash"/>
          <w:cols w:space="720" w:num="1"/>
          <w:docGrid w:type="lines" w:linePitch="312" w:charSpace="0"/>
        </w:sectPr>
      </w:pPr>
      <w:r>
        <w:rPr>
          <w:rFonts w:ascii="仿宋_GB2312" w:hAnsi="仿宋" w:eastAsia="仿宋_GB2312" w:cs="仿宋_GB2312"/>
          <w:sz w:val="32"/>
          <w:szCs w:val="32"/>
        </w:rPr>
        <w:t xml:space="preserve"> </w:t>
      </w:r>
    </w:p>
    <w:tbl>
      <w:tblPr>
        <w:tblStyle w:val="8"/>
        <w:tblW w:w="10300" w:type="dxa"/>
        <w:tblInd w:w="-972" w:type="dxa"/>
        <w:tblLayout w:type="fixed"/>
        <w:tblCellMar>
          <w:top w:w="0" w:type="dxa"/>
          <w:left w:w="108" w:type="dxa"/>
          <w:bottom w:w="0" w:type="dxa"/>
          <w:right w:w="108" w:type="dxa"/>
        </w:tblCellMar>
      </w:tblPr>
      <w:tblGrid>
        <w:gridCol w:w="1505"/>
        <w:gridCol w:w="1869"/>
        <w:gridCol w:w="651"/>
        <w:gridCol w:w="875"/>
        <w:gridCol w:w="324"/>
        <w:gridCol w:w="324"/>
        <w:gridCol w:w="312"/>
        <w:gridCol w:w="1375"/>
        <w:gridCol w:w="1"/>
        <w:gridCol w:w="399"/>
        <w:gridCol w:w="1057"/>
        <w:gridCol w:w="1608"/>
      </w:tblGrid>
      <w:tr>
        <w:tblPrEx>
          <w:tblCellMar>
            <w:top w:w="0" w:type="dxa"/>
            <w:left w:w="108" w:type="dxa"/>
            <w:bottom w:w="0" w:type="dxa"/>
            <w:right w:w="108" w:type="dxa"/>
          </w:tblCellMar>
        </w:tblPrEx>
        <w:trPr>
          <w:trHeight w:val="779" w:hRule="atLeast"/>
        </w:trPr>
        <w:tc>
          <w:tcPr>
            <w:tcW w:w="10300" w:type="dxa"/>
            <w:gridSpan w:val="12"/>
            <w:vMerge w:val="restart"/>
            <w:tcBorders>
              <w:top w:val="nil"/>
              <w:left w:val="nil"/>
              <w:bottom w:val="single" w:color="000000" w:sz="4" w:space="0"/>
              <w:right w:val="nil"/>
            </w:tcBorders>
            <w:noWrap w:val="0"/>
            <w:vAlign w:val="center"/>
          </w:tcPr>
          <w:p>
            <w:pPr>
              <w:adjustRightInd w:val="0"/>
              <w:snapToGrid w:val="0"/>
              <w:spacing w:line="360" w:lineRule="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6</w:t>
            </w:r>
          </w:p>
          <w:p>
            <w:pPr>
              <w:adjustRightInd w:val="0"/>
              <w:snapToGrid w:val="0"/>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lang w:eastAsia="zh-CN"/>
              </w:rPr>
              <w:t>峨边</w:t>
            </w:r>
            <w:r>
              <w:rPr>
                <w:rFonts w:hint="eastAsia" w:ascii="仿宋" w:hAnsi="仿宋" w:eastAsia="仿宋" w:cs="仿宋"/>
                <w:b/>
                <w:bCs/>
                <w:sz w:val="36"/>
                <w:szCs w:val="36"/>
              </w:rPr>
              <w:t>县农机购置补贴申请表</w:t>
            </w:r>
          </w:p>
        </w:tc>
      </w:tr>
      <w:tr>
        <w:tblPrEx>
          <w:tblCellMar>
            <w:top w:w="0" w:type="dxa"/>
            <w:left w:w="108" w:type="dxa"/>
            <w:bottom w:w="0" w:type="dxa"/>
            <w:right w:w="108" w:type="dxa"/>
          </w:tblCellMar>
        </w:tblPrEx>
        <w:trPr>
          <w:trHeight w:val="886" w:hRule="atLeast"/>
        </w:trPr>
        <w:tc>
          <w:tcPr>
            <w:tcW w:w="10300" w:type="dxa"/>
            <w:gridSpan w:val="12"/>
            <w:vMerge w:val="continue"/>
            <w:tcBorders>
              <w:top w:val="nil"/>
              <w:left w:val="nil"/>
              <w:bottom w:val="single" w:color="000000" w:sz="4" w:space="0"/>
              <w:right w:val="nil"/>
            </w:tcBorders>
            <w:noWrap w:val="0"/>
            <w:vAlign w:val="center"/>
          </w:tcPr>
          <w:p>
            <w:pPr>
              <w:widowControl/>
              <w:jc w:val="left"/>
              <w:rPr>
                <w:rFonts w:hint="eastAsia" w:ascii="仿宋" w:hAnsi="仿宋" w:eastAsia="仿宋" w:cs="仿宋"/>
                <w:b/>
                <w:bCs/>
                <w:sz w:val="36"/>
                <w:szCs w:val="36"/>
              </w:rPr>
            </w:pPr>
          </w:p>
        </w:tc>
      </w:tr>
      <w:tr>
        <w:tblPrEx>
          <w:tblCellMar>
            <w:top w:w="0" w:type="dxa"/>
            <w:left w:w="108" w:type="dxa"/>
            <w:bottom w:w="0" w:type="dxa"/>
            <w:right w:w="108" w:type="dxa"/>
          </w:tblCellMar>
        </w:tblPrEx>
        <w:trPr>
          <w:trHeight w:val="2000" w:hRule="atLeast"/>
        </w:trPr>
        <w:tc>
          <w:tcPr>
            <w:tcW w:w="1505" w:type="dxa"/>
            <w:vMerge w:val="restart"/>
            <w:tcBorders>
              <w:top w:val="nil"/>
              <w:left w:val="single" w:color="auto" w:sz="4" w:space="0"/>
              <w:bottom w:val="single" w:color="000000" w:sz="4" w:space="0"/>
              <w:right w:val="single" w:color="auto" w:sz="4" w:space="0"/>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申请者</w:t>
            </w:r>
            <w:r>
              <w:rPr>
                <w:rFonts w:hint="eastAsia" w:ascii="仿宋" w:hAnsi="仿宋" w:eastAsia="仿宋" w:cs="仿宋"/>
                <w:sz w:val="32"/>
                <w:szCs w:val="32"/>
              </w:rPr>
              <w:br w:type="textWrapping"/>
            </w:r>
            <w:r>
              <w:rPr>
                <w:rFonts w:hint="eastAsia" w:ascii="仿宋" w:hAnsi="仿宋" w:eastAsia="仿宋" w:cs="仿宋"/>
                <w:sz w:val="32"/>
                <w:szCs w:val="32"/>
              </w:rPr>
              <w:t>基本情况</w:t>
            </w:r>
          </w:p>
        </w:tc>
        <w:tc>
          <w:tcPr>
            <w:tcW w:w="1869" w:type="dxa"/>
            <w:tcBorders>
              <w:top w:val="nil"/>
              <w:left w:val="nil"/>
              <w:bottom w:val="single" w:color="auto" w:sz="4" w:space="0"/>
              <w:right w:val="single" w:color="auto" w:sz="4" w:space="0"/>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姓   名（或组织法人）</w:t>
            </w:r>
          </w:p>
        </w:tc>
        <w:tc>
          <w:tcPr>
            <w:tcW w:w="651" w:type="dxa"/>
            <w:tcBorders>
              <w:top w:val="nil"/>
              <w:left w:val="nil"/>
              <w:bottom w:val="single" w:color="auto" w:sz="4" w:space="0"/>
              <w:right w:val="single" w:color="auto" w:sz="4" w:space="0"/>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性别</w:t>
            </w:r>
          </w:p>
        </w:tc>
        <w:tc>
          <w:tcPr>
            <w:tcW w:w="1835" w:type="dxa"/>
            <w:gridSpan w:val="4"/>
            <w:tcBorders>
              <w:top w:val="single" w:color="auto" w:sz="4" w:space="0"/>
              <w:left w:val="nil"/>
              <w:bottom w:val="single" w:color="auto" w:sz="4" w:space="0"/>
              <w:right w:val="nil"/>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身份证号码</w:t>
            </w:r>
            <w:r>
              <w:rPr>
                <w:rFonts w:hint="eastAsia" w:ascii="仿宋" w:hAnsi="仿宋" w:eastAsia="仿宋" w:cs="仿宋"/>
                <w:sz w:val="32"/>
                <w:szCs w:val="32"/>
              </w:rPr>
              <w:br w:type="textWrapping"/>
            </w:r>
            <w:r>
              <w:rPr>
                <w:rFonts w:hint="eastAsia" w:ascii="仿宋" w:hAnsi="仿宋" w:eastAsia="仿宋" w:cs="仿宋"/>
                <w:sz w:val="32"/>
                <w:szCs w:val="32"/>
              </w:rPr>
              <w:t>（组织机构代码证号）</w:t>
            </w:r>
          </w:p>
        </w:tc>
        <w:tc>
          <w:tcPr>
            <w:tcW w:w="2832" w:type="dxa"/>
            <w:gridSpan w:val="4"/>
            <w:tcBorders>
              <w:top w:val="single" w:color="auto" w:sz="4" w:space="0"/>
              <w:left w:val="single" w:color="auto"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32"/>
                <w:szCs w:val="32"/>
              </w:rPr>
            </w:pPr>
            <w:r>
              <w:rPr>
                <w:rFonts w:hint="eastAsia" w:ascii="仿宋" w:hAnsi="仿宋" w:eastAsia="仿宋" w:cs="仿宋"/>
                <w:sz w:val="32"/>
                <w:szCs w:val="32"/>
              </w:rPr>
              <w:t>地  址</w:t>
            </w:r>
          </w:p>
        </w:tc>
        <w:tc>
          <w:tcPr>
            <w:tcW w:w="1608" w:type="dxa"/>
            <w:tcBorders>
              <w:top w:val="nil"/>
              <w:left w:val="nil"/>
              <w:bottom w:val="single" w:color="auto" w:sz="4" w:space="0"/>
              <w:right w:val="single" w:color="auto" w:sz="4" w:space="0"/>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联系电话</w:t>
            </w:r>
          </w:p>
        </w:tc>
      </w:tr>
      <w:tr>
        <w:tblPrEx>
          <w:tblCellMar>
            <w:top w:w="0" w:type="dxa"/>
            <w:left w:w="108" w:type="dxa"/>
            <w:bottom w:w="0" w:type="dxa"/>
            <w:right w:w="108" w:type="dxa"/>
          </w:tblCellMar>
        </w:tblPrEx>
        <w:trPr>
          <w:trHeight w:val="550" w:hRule="atLeast"/>
        </w:trPr>
        <w:tc>
          <w:tcPr>
            <w:tcW w:w="150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 w:val="32"/>
                <w:szCs w:val="32"/>
              </w:rPr>
            </w:pPr>
          </w:p>
        </w:tc>
        <w:tc>
          <w:tcPr>
            <w:tcW w:w="1869" w:type="dxa"/>
            <w:tcBorders>
              <w:top w:val="nil"/>
              <w:left w:val="nil"/>
              <w:bottom w:val="single" w:color="auto" w:sz="4" w:space="0"/>
              <w:right w:val="single" w:color="auto" w:sz="4" w:space="0"/>
            </w:tcBorders>
            <w:noWrap w:val="0"/>
            <w:vAlign w:val="center"/>
          </w:tcPr>
          <w:p>
            <w:pPr>
              <w:adjustRightInd w:val="0"/>
              <w:snapToGrid w:val="0"/>
              <w:rPr>
                <w:rFonts w:hint="eastAsia" w:ascii="仿宋" w:hAnsi="仿宋" w:eastAsia="仿宋" w:cs="仿宋"/>
                <w:sz w:val="32"/>
                <w:szCs w:val="32"/>
              </w:rPr>
            </w:pPr>
          </w:p>
        </w:tc>
        <w:tc>
          <w:tcPr>
            <w:tcW w:w="651" w:type="dxa"/>
            <w:tcBorders>
              <w:top w:val="nil"/>
              <w:left w:val="nil"/>
              <w:bottom w:val="single" w:color="auto" w:sz="4" w:space="0"/>
              <w:right w:val="single" w:color="auto" w:sz="4" w:space="0"/>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　</w:t>
            </w:r>
          </w:p>
        </w:tc>
        <w:tc>
          <w:tcPr>
            <w:tcW w:w="1835" w:type="dxa"/>
            <w:gridSpan w:val="4"/>
            <w:tcBorders>
              <w:top w:val="single" w:color="auto" w:sz="4" w:space="0"/>
              <w:left w:val="nil"/>
              <w:bottom w:val="single" w:color="auto" w:sz="4" w:space="0"/>
              <w:right w:val="single" w:color="000000" w:sz="4" w:space="0"/>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　</w:t>
            </w:r>
          </w:p>
        </w:tc>
        <w:tc>
          <w:tcPr>
            <w:tcW w:w="2832" w:type="dxa"/>
            <w:gridSpan w:val="4"/>
            <w:tcBorders>
              <w:top w:val="single" w:color="auto" w:sz="4" w:space="0"/>
              <w:left w:val="nil"/>
              <w:bottom w:val="single" w:color="auto" w:sz="4" w:space="0"/>
              <w:right w:val="single" w:color="000000" w:sz="4" w:space="0"/>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　</w:t>
            </w:r>
          </w:p>
        </w:tc>
        <w:tc>
          <w:tcPr>
            <w:tcW w:w="1608" w:type="dxa"/>
            <w:tcBorders>
              <w:top w:val="nil"/>
              <w:left w:val="nil"/>
              <w:bottom w:val="single" w:color="auto" w:sz="4" w:space="0"/>
              <w:right w:val="single" w:color="auto" w:sz="4" w:space="0"/>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　</w:t>
            </w:r>
          </w:p>
        </w:tc>
      </w:tr>
      <w:tr>
        <w:tblPrEx>
          <w:tblCellMar>
            <w:top w:w="0" w:type="dxa"/>
            <w:left w:w="108" w:type="dxa"/>
            <w:bottom w:w="0" w:type="dxa"/>
            <w:right w:w="108" w:type="dxa"/>
          </w:tblCellMar>
        </w:tblPrEx>
        <w:trPr>
          <w:trHeight w:val="806" w:hRule="atLeast"/>
        </w:trPr>
        <w:tc>
          <w:tcPr>
            <w:tcW w:w="1505" w:type="dxa"/>
            <w:vMerge w:val="restart"/>
            <w:tcBorders>
              <w:top w:val="nil"/>
              <w:left w:val="single" w:color="auto" w:sz="4" w:space="0"/>
              <w:bottom w:val="single" w:color="000000" w:sz="4" w:space="0"/>
              <w:right w:val="single" w:color="auto" w:sz="4" w:space="0"/>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申请购</w:t>
            </w:r>
            <w:r>
              <w:rPr>
                <w:rFonts w:hint="eastAsia" w:ascii="仿宋" w:hAnsi="仿宋" w:eastAsia="仿宋" w:cs="仿宋"/>
                <w:sz w:val="32"/>
                <w:szCs w:val="32"/>
              </w:rPr>
              <w:br w:type="textWrapping"/>
            </w:r>
            <w:r>
              <w:rPr>
                <w:rFonts w:hint="eastAsia" w:ascii="仿宋" w:hAnsi="仿宋" w:eastAsia="仿宋" w:cs="仿宋"/>
                <w:sz w:val="32"/>
                <w:szCs w:val="32"/>
              </w:rPr>
              <w:t>机情况</w:t>
            </w:r>
          </w:p>
        </w:tc>
        <w:tc>
          <w:tcPr>
            <w:tcW w:w="1869" w:type="dxa"/>
            <w:tcBorders>
              <w:top w:val="single" w:color="auto" w:sz="4" w:space="0"/>
              <w:left w:val="nil"/>
              <w:bottom w:val="single" w:color="auto" w:sz="4" w:space="0"/>
              <w:right w:val="single" w:color="auto" w:sz="4" w:space="0"/>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 xml:space="preserve">  机具名称</w:t>
            </w:r>
          </w:p>
        </w:tc>
        <w:tc>
          <w:tcPr>
            <w:tcW w:w="2486" w:type="dxa"/>
            <w:gridSpan w:val="5"/>
            <w:tcBorders>
              <w:top w:val="single" w:color="auto" w:sz="4" w:space="0"/>
              <w:left w:val="nil"/>
              <w:bottom w:val="single" w:color="auto" w:sz="4" w:space="0"/>
              <w:right w:val="single" w:color="000000" w:sz="4" w:space="0"/>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 xml:space="preserve">   机具型号</w:t>
            </w:r>
          </w:p>
        </w:tc>
        <w:tc>
          <w:tcPr>
            <w:tcW w:w="1376" w:type="dxa"/>
            <w:gridSpan w:val="2"/>
            <w:tcBorders>
              <w:top w:val="nil"/>
              <w:left w:val="nil"/>
              <w:bottom w:val="single" w:color="auto" w:sz="4" w:space="0"/>
              <w:right w:val="nil"/>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购机数量（台）</w:t>
            </w:r>
          </w:p>
        </w:tc>
        <w:tc>
          <w:tcPr>
            <w:tcW w:w="1456" w:type="dxa"/>
            <w:gridSpan w:val="2"/>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32"/>
                <w:szCs w:val="32"/>
              </w:rPr>
            </w:pPr>
            <w:r>
              <w:rPr>
                <w:rFonts w:hint="eastAsia" w:ascii="仿宋" w:hAnsi="仿宋" w:eastAsia="仿宋" w:cs="仿宋"/>
                <w:sz w:val="32"/>
                <w:szCs w:val="32"/>
              </w:rPr>
              <w:t>生产企业</w:t>
            </w:r>
          </w:p>
        </w:tc>
        <w:tc>
          <w:tcPr>
            <w:tcW w:w="1608" w:type="dxa"/>
            <w:tcBorders>
              <w:top w:val="nil"/>
              <w:left w:val="nil"/>
              <w:bottom w:val="single" w:color="auto" w:sz="4" w:space="0"/>
              <w:right w:val="single" w:color="auto" w:sz="4" w:space="0"/>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购买理由</w:t>
            </w:r>
          </w:p>
        </w:tc>
      </w:tr>
      <w:tr>
        <w:tblPrEx>
          <w:tblCellMar>
            <w:top w:w="0" w:type="dxa"/>
            <w:left w:w="108" w:type="dxa"/>
            <w:bottom w:w="0" w:type="dxa"/>
            <w:right w:w="108" w:type="dxa"/>
          </w:tblCellMar>
        </w:tblPrEx>
        <w:trPr>
          <w:trHeight w:val="609" w:hRule="atLeast"/>
        </w:trPr>
        <w:tc>
          <w:tcPr>
            <w:tcW w:w="150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 w:val="32"/>
                <w:szCs w:val="32"/>
              </w:rPr>
            </w:pPr>
          </w:p>
        </w:tc>
        <w:tc>
          <w:tcPr>
            <w:tcW w:w="1869" w:type="dxa"/>
            <w:tcBorders>
              <w:top w:val="nil"/>
              <w:left w:val="nil"/>
              <w:bottom w:val="single" w:color="auto" w:sz="4" w:space="0"/>
              <w:right w:val="single" w:color="auto" w:sz="4" w:space="0"/>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　</w:t>
            </w:r>
          </w:p>
        </w:tc>
        <w:tc>
          <w:tcPr>
            <w:tcW w:w="2486" w:type="dxa"/>
            <w:gridSpan w:val="5"/>
            <w:tcBorders>
              <w:top w:val="single" w:color="auto" w:sz="4" w:space="0"/>
              <w:left w:val="nil"/>
              <w:bottom w:val="single" w:color="auto" w:sz="4" w:space="0"/>
              <w:right w:val="single" w:color="000000" w:sz="4" w:space="0"/>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　</w:t>
            </w:r>
          </w:p>
        </w:tc>
        <w:tc>
          <w:tcPr>
            <w:tcW w:w="1376" w:type="dxa"/>
            <w:gridSpan w:val="2"/>
            <w:tcBorders>
              <w:top w:val="nil"/>
              <w:left w:val="nil"/>
              <w:bottom w:val="single" w:color="auto" w:sz="4" w:space="0"/>
              <w:right w:val="nil"/>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　</w:t>
            </w:r>
          </w:p>
        </w:tc>
        <w:tc>
          <w:tcPr>
            <w:tcW w:w="1456" w:type="dxa"/>
            <w:gridSpan w:val="2"/>
            <w:tcBorders>
              <w:top w:val="nil"/>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　</w:t>
            </w:r>
          </w:p>
        </w:tc>
        <w:tc>
          <w:tcPr>
            <w:tcW w:w="1608" w:type="dxa"/>
            <w:tcBorders>
              <w:top w:val="nil"/>
              <w:left w:val="nil"/>
              <w:bottom w:val="single" w:color="auto" w:sz="4" w:space="0"/>
              <w:right w:val="single" w:color="auto" w:sz="4" w:space="0"/>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　</w:t>
            </w:r>
          </w:p>
        </w:tc>
      </w:tr>
      <w:tr>
        <w:tblPrEx>
          <w:tblCellMar>
            <w:top w:w="0" w:type="dxa"/>
            <w:left w:w="108" w:type="dxa"/>
            <w:bottom w:w="0" w:type="dxa"/>
            <w:right w:w="108" w:type="dxa"/>
          </w:tblCellMar>
        </w:tblPrEx>
        <w:trPr>
          <w:trHeight w:val="408" w:hRule="atLeast"/>
        </w:trPr>
        <w:tc>
          <w:tcPr>
            <w:tcW w:w="1505" w:type="dxa"/>
            <w:vMerge w:val="restart"/>
            <w:tcBorders>
              <w:top w:val="nil"/>
              <w:left w:val="single" w:color="auto" w:sz="4" w:space="0"/>
              <w:bottom w:val="single" w:color="000000" w:sz="4" w:space="0"/>
              <w:right w:val="nil"/>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所在村委会审批意见</w:t>
            </w:r>
          </w:p>
        </w:tc>
        <w:tc>
          <w:tcPr>
            <w:tcW w:w="5731" w:type="dxa"/>
            <w:gridSpan w:val="8"/>
            <w:tcBorders>
              <w:top w:val="single" w:color="auto" w:sz="4" w:space="0"/>
              <w:left w:val="single" w:color="auto" w:sz="4" w:space="0"/>
              <w:bottom w:val="nil"/>
              <w:right w:val="nil"/>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　</w:t>
            </w:r>
          </w:p>
        </w:tc>
        <w:tc>
          <w:tcPr>
            <w:tcW w:w="1456" w:type="dxa"/>
            <w:gridSpan w:val="2"/>
            <w:tcBorders>
              <w:top w:val="nil"/>
              <w:left w:val="nil"/>
              <w:bottom w:val="nil"/>
              <w:right w:val="nil"/>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　</w:t>
            </w:r>
          </w:p>
        </w:tc>
        <w:tc>
          <w:tcPr>
            <w:tcW w:w="1608" w:type="dxa"/>
            <w:tcBorders>
              <w:top w:val="nil"/>
              <w:left w:val="nil"/>
              <w:bottom w:val="nil"/>
              <w:right w:val="single" w:color="auto" w:sz="4" w:space="0"/>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　</w:t>
            </w:r>
          </w:p>
        </w:tc>
      </w:tr>
      <w:tr>
        <w:tblPrEx>
          <w:tblCellMar>
            <w:top w:w="0" w:type="dxa"/>
            <w:left w:w="108" w:type="dxa"/>
            <w:bottom w:w="0" w:type="dxa"/>
            <w:right w:w="108" w:type="dxa"/>
          </w:tblCellMar>
        </w:tblPrEx>
        <w:trPr>
          <w:trHeight w:val="1145" w:hRule="atLeast"/>
        </w:trPr>
        <w:tc>
          <w:tcPr>
            <w:tcW w:w="1505" w:type="dxa"/>
            <w:vMerge w:val="continue"/>
            <w:tcBorders>
              <w:top w:val="nil"/>
              <w:left w:val="single" w:color="auto" w:sz="4" w:space="0"/>
              <w:bottom w:val="single" w:color="000000" w:sz="4" w:space="0"/>
              <w:right w:val="nil"/>
            </w:tcBorders>
            <w:noWrap w:val="0"/>
            <w:vAlign w:val="center"/>
          </w:tcPr>
          <w:p>
            <w:pPr>
              <w:widowControl/>
              <w:jc w:val="left"/>
              <w:rPr>
                <w:rFonts w:hint="eastAsia" w:ascii="仿宋" w:hAnsi="仿宋" w:eastAsia="仿宋" w:cs="仿宋"/>
                <w:sz w:val="32"/>
                <w:szCs w:val="32"/>
              </w:rPr>
            </w:pPr>
          </w:p>
        </w:tc>
        <w:tc>
          <w:tcPr>
            <w:tcW w:w="3719" w:type="dxa"/>
            <w:gridSpan w:val="4"/>
            <w:tcBorders>
              <w:top w:val="nil"/>
              <w:left w:val="single" w:color="auto" w:sz="4" w:space="0"/>
              <w:bottom w:val="single" w:color="auto" w:sz="4" w:space="0"/>
              <w:right w:val="nil"/>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 xml:space="preserve">  签  字:</w:t>
            </w:r>
          </w:p>
        </w:tc>
        <w:tc>
          <w:tcPr>
            <w:tcW w:w="2012" w:type="dxa"/>
            <w:gridSpan w:val="4"/>
            <w:tcBorders>
              <w:top w:val="nil"/>
              <w:left w:val="nil"/>
              <w:bottom w:val="single" w:color="auto" w:sz="4" w:space="0"/>
              <w:right w:val="nil"/>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 xml:space="preserve">           </w:t>
            </w:r>
          </w:p>
        </w:tc>
        <w:tc>
          <w:tcPr>
            <w:tcW w:w="3064" w:type="dxa"/>
            <w:gridSpan w:val="3"/>
            <w:tcBorders>
              <w:top w:val="nil"/>
              <w:left w:val="nil"/>
              <w:bottom w:val="single" w:color="auto" w:sz="4" w:space="0"/>
              <w:right w:val="single" w:color="000000" w:sz="4" w:space="0"/>
            </w:tcBorders>
            <w:noWrap w:val="0"/>
            <w:vAlign w:val="center"/>
          </w:tcPr>
          <w:p>
            <w:pPr>
              <w:adjustRightInd w:val="0"/>
              <w:snapToGrid w:val="0"/>
              <w:ind w:left="1280" w:hanging="1280" w:hangingChars="400"/>
              <w:rPr>
                <w:rFonts w:hint="eastAsia" w:ascii="仿宋" w:hAnsi="仿宋" w:eastAsia="仿宋" w:cs="仿宋"/>
                <w:sz w:val="32"/>
                <w:szCs w:val="32"/>
              </w:rPr>
            </w:pPr>
            <w:r>
              <w:rPr>
                <w:rFonts w:hint="eastAsia" w:ascii="仿宋" w:hAnsi="仿宋" w:eastAsia="仿宋" w:cs="仿宋"/>
                <w:sz w:val="32"/>
                <w:szCs w:val="32"/>
              </w:rPr>
              <w:t xml:space="preserve">     年   月   日（</w:t>
            </w:r>
            <w:r>
              <w:rPr>
                <w:rFonts w:hint="eastAsia" w:ascii="仿宋" w:hAnsi="仿宋" w:eastAsia="仿宋" w:cs="仿宋"/>
                <w:sz w:val="32"/>
                <w:szCs w:val="32"/>
                <w:lang w:val="en-US" w:eastAsia="zh-CN"/>
              </w:rPr>
              <w:t>盖</w:t>
            </w:r>
            <w:r>
              <w:rPr>
                <w:rFonts w:hint="eastAsia" w:ascii="仿宋" w:hAnsi="仿宋" w:eastAsia="仿宋" w:cs="仿宋"/>
                <w:sz w:val="32"/>
                <w:szCs w:val="32"/>
              </w:rPr>
              <w:t>章）</w:t>
            </w:r>
          </w:p>
        </w:tc>
      </w:tr>
      <w:tr>
        <w:tblPrEx>
          <w:tblCellMar>
            <w:top w:w="0" w:type="dxa"/>
            <w:left w:w="108" w:type="dxa"/>
            <w:bottom w:w="0" w:type="dxa"/>
            <w:right w:w="108" w:type="dxa"/>
          </w:tblCellMar>
        </w:tblPrEx>
        <w:trPr>
          <w:trHeight w:val="408" w:hRule="atLeast"/>
        </w:trPr>
        <w:tc>
          <w:tcPr>
            <w:tcW w:w="1505" w:type="dxa"/>
            <w:vMerge w:val="restart"/>
            <w:tcBorders>
              <w:top w:val="nil"/>
              <w:left w:val="single" w:color="auto" w:sz="4" w:space="0"/>
              <w:bottom w:val="single" w:color="000000" w:sz="4" w:space="0"/>
              <w:right w:val="single" w:color="auto" w:sz="4" w:space="0"/>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镇政府审批意见</w:t>
            </w:r>
          </w:p>
        </w:tc>
        <w:tc>
          <w:tcPr>
            <w:tcW w:w="8795" w:type="dxa"/>
            <w:gridSpan w:val="11"/>
            <w:tcBorders>
              <w:top w:val="single" w:color="auto" w:sz="4" w:space="0"/>
              <w:left w:val="nil"/>
              <w:right w:val="single" w:color="000000" w:sz="4" w:space="0"/>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 xml:space="preserve">  </w:t>
            </w:r>
          </w:p>
        </w:tc>
      </w:tr>
      <w:tr>
        <w:tblPrEx>
          <w:tblCellMar>
            <w:top w:w="0" w:type="dxa"/>
            <w:left w:w="108" w:type="dxa"/>
            <w:bottom w:w="0" w:type="dxa"/>
            <w:right w:w="108" w:type="dxa"/>
          </w:tblCellMar>
        </w:tblPrEx>
        <w:trPr>
          <w:trHeight w:val="1203" w:hRule="atLeast"/>
        </w:trPr>
        <w:tc>
          <w:tcPr>
            <w:tcW w:w="150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 w:val="32"/>
                <w:szCs w:val="32"/>
              </w:rPr>
            </w:pPr>
          </w:p>
        </w:tc>
        <w:tc>
          <w:tcPr>
            <w:tcW w:w="3395" w:type="dxa"/>
            <w:gridSpan w:val="3"/>
            <w:tcBorders>
              <w:top w:val="nil"/>
              <w:left w:val="nil"/>
              <w:bottom w:val="single" w:color="auto" w:sz="4" w:space="0"/>
              <w:right w:val="nil"/>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 xml:space="preserve">   签 字：</w:t>
            </w:r>
          </w:p>
        </w:tc>
        <w:tc>
          <w:tcPr>
            <w:tcW w:w="324" w:type="dxa"/>
            <w:tcBorders>
              <w:top w:val="nil"/>
              <w:left w:val="nil"/>
              <w:bottom w:val="single" w:color="auto" w:sz="4" w:space="0"/>
              <w:right w:val="nil"/>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　</w:t>
            </w:r>
          </w:p>
        </w:tc>
        <w:tc>
          <w:tcPr>
            <w:tcW w:w="324" w:type="dxa"/>
            <w:tcBorders>
              <w:top w:val="nil"/>
              <w:left w:val="nil"/>
              <w:bottom w:val="single" w:color="auto" w:sz="4" w:space="0"/>
              <w:right w:val="nil"/>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 xml:space="preserve">   </w:t>
            </w:r>
          </w:p>
        </w:tc>
        <w:tc>
          <w:tcPr>
            <w:tcW w:w="1687" w:type="dxa"/>
            <w:gridSpan w:val="2"/>
            <w:tcBorders>
              <w:top w:val="nil"/>
              <w:left w:val="nil"/>
              <w:bottom w:val="single" w:color="auto" w:sz="4" w:space="0"/>
              <w:right w:val="nil"/>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　</w:t>
            </w:r>
          </w:p>
        </w:tc>
        <w:tc>
          <w:tcPr>
            <w:tcW w:w="3065" w:type="dxa"/>
            <w:gridSpan w:val="4"/>
            <w:tcBorders>
              <w:top w:val="nil"/>
              <w:left w:val="nil"/>
              <w:bottom w:val="single" w:color="auto" w:sz="4" w:space="0"/>
              <w:right w:val="single" w:color="000000" w:sz="4" w:space="0"/>
            </w:tcBorders>
            <w:noWrap w:val="0"/>
            <w:vAlign w:val="center"/>
          </w:tcPr>
          <w:p>
            <w:pPr>
              <w:adjustRightInd w:val="0"/>
              <w:snapToGrid w:val="0"/>
              <w:ind w:left="1280" w:hanging="1280" w:hangingChars="400"/>
              <w:rPr>
                <w:rFonts w:hint="eastAsia" w:ascii="仿宋" w:hAnsi="仿宋" w:eastAsia="仿宋" w:cs="仿宋"/>
                <w:sz w:val="32"/>
                <w:szCs w:val="32"/>
              </w:rPr>
            </w:pPr>
            <w:r>
              <w:rPr>
                <w:rFonts w:hint="eastAsia" w:ascii="仿宋" w:hAnsi="仿宋" w:eastAsia="仿宋" w:cs="仿宋"/>
                <w:sz w:val="32"/>
                <w:szCs w:val="32"/>
              </w:rPr>
              <w:t xml:space="preserve">     年   月   日 （</w:t>
            </w:r>
            <w:r>
              <w:rPr>
                <w:rFonts w:hint="eastAsia" w:ascii="仿宋" w:hAnsi="仿宋" w:eastAsia="仿宋" w:cs="仿宋"/>
                <w:sz w:val="32"/>
                <w:szCs w:val="32"/>
                <w:lang w:val="en-US" w:eastAsia="zh-CN"/>
              </w:rPr>
              <w:t>盖</w:t>
            </w:r>
            <w:r>
              <w:rPr>
                <w:rFonts w:hint="eastAsia" w:ascii="仿宋" w:hAnsi="仿宋" w:eastAsia="仿宋" w:cs="仿宋"/>
                <w:sz w:val="32"/>
                <w:szCs w:val="32"/>
              </w:rPr>
              <w:t>章）</w:t>
            </w:r>
          </w:p>
        </w:tc>
      </w:tr>
      <w:tr>
        <w:tblPrEx>
          <w:tblCellMar>
            <w:top w:w="0" w:type="dxa"/>
            <w:left w:w="108" w:type="dxa"/>
            <w:bottom w:w="0" w:type="dxa"/>
            <w:right w:w="108" w:type="dxa"/>
          </w:tblCellMar>
        </w:tblPrEx>
        <w:trPr>
          <w:trHeight w:val="1469" w:hRule="atLeast"/>
        </w:trPr>
        <w:tc>
          <w:tcPr>
            <w:tcW w:w="15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县农业</w:t>
            </w:r>
            <w:r>
              <w:rPr>
                <w:rFonts w:hint="eastAsia" w:ascii="仿宋" w:hAnsi="仿宋" w:eastAsia="仿宋" w:cs="仿宋"/>
                <w:sz w:val="32"/>
                <w:szCs w:val="32"/>
                <w:lang w:eastAsia="zh-CN"/>
              </w:rPr>
              <w:t>农村</w:t>
            </w:r>
            <w:r>
              <w:rPr>
                <w:rFonts w:hint="eastAsia" w:ascii="仿宋" w:hAnsi="仿宋" w:eastAsia="仿宋" w:cs="仿宋"/>
                <w:sz w:val="32"/>
                <w:szCs w:val="32"/>
              </w:rPr>
              <w:t>局审批意见</w:t>
            </w:r>
          </w:p>
        </w:tc>
        <w:tc>
          <w:tcPr>
            <w:tcW w:w="2520" w:type="dxa"/>
            <w:gridSpan w:val="2"/>
            <w:tcBorders>
              <w:top w:val="single" w:color="auto" w:sz="4" w:space="0"/>
              <w:left w:val="nil"/>
              <w:bottom w:val="single" w:color="auto" w:sz="4" w:space="0"/>
              <w:right w:val="nil"/>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 xml:space="preserve">  签 字：</w:t>
            </w:r>
          </w:p>
        </w:tc>
        <w:tc>
          <w:tcPr>
            <w:tcW w:w="875" w:type="dxa"/>
            <w:tcBorders>
              <w:top w:val="single" w:color="auto" w:sz="4" w:space="0"/>
              <w:left w:val="nil"/>
              <w:bottom w:val="single" w:color="auto" w:sz="4" w:space="0"/>
              <w:right w:val="nil"/>
            </w:tcBorders>
            <w:noWrap w:val="0"/>
            <w:vAlign w:val="center"/>
          </w:tcPr>
          <w:p>
            <w:pPr>
              <w:adjustRightInd w:val="0"/>
              <w:snapToGrid w:val="0"/>
              <w:rPr>
                <w:rFonts w:hint="eastAsia" w:ascii="仿宋" w:hAnsi="仿宋" w:eastAsia="仿宋" w:cs="仿宋"/>
                <w:sz w:val="32"/>
                <w:szCs w:val="32"/>
              </w:rPr>
            </w:pPr>
          </w:p>
        </w:tc>
        <w:tc>
          <w:tcPr>
            <w:tcW w:w="324" w:type="dxa"/>
            <w:tcBorders>
              <w:top w:val="single" w:color="auto" w:sz="4" w:space="0"/>
              <w:left w:val="nil"/>
              <w:bottom w:val="single" w:color="auto" w:sz="4" w:space="0"/>
              <w:right w:val="nil"/>
            </w:tcBorders>
            <w:noWrap w:val="0"/>
            <w:vAlign w:val="center"/>
          </w:tcPr>
          <w:p>
            <w:pPr>
              <w:adjustRightInd w:val="0"/>
              <w:snapToGrid w:val="0"/>
              <w:rPr>
                <w:rFonts w:hint="eastAsia" w:ascii="仿宋" w:hAnsi="仿宋" w:eastAsia="仿宋" w:cs="仿宋"/>
                <w:sz w:val="32"/>
                <w:szCs w:val="32"/>
              </w:rPr>
            </w:pPr>
          </w:p>
        </w:tc>
        <w:tc>
          <w:tcPr>
            <w:tcW w:w="324" w:type="dxa"/>
            <w:tcBorders>
              <w:top w:val="single" w:color="auto" w:sz="4" w:space="0"/>
              <w:left w:val="nil"/>
              <w:bottom w:val="single" w:color="auto" w:sz="4" w:space="0"/>
              <w:right w:val="nil"/>
            </w:tcBorders>
            <w:noWrap w:val="0"/>
            <w:vAlign w:val="center"/>
          </w:tcPr>
          <w:p>
            <w:pPr>
              <w:adjustRightInd w:val="0"/>
              <w:snapToGrid w:val="0"/>
              <w:rPr>
                <w:rFonts w:hint="eastAsia" w:ascii="仿宋" w:hAnsi="仿宋" w:eastAsia="仿宋" w:cs="仿宋"/>
                <w:sz w:val="32"/>
                <w:szCs w:val="32"/>
              </w:rPr>
            </w:pPr>
          </w:p>
        </w:tc>
        <w:tc>
          <w:tcPr>
            <w:tcW w:w="1687" w:type="dxa"/>
            <w:gridSpan w:val="2"/>
            <w:tcBorders>
              <w:top w:val="single" w:color="auto" w:sz="4" w:space="0"/>
              <w:left w:val="nil"/>
              <w:bottom w:val="single" w:color="auto" w:sz="4" w:space="0"/>
              <w:right w:val="nil"/>
            </w:tcBorders>
            <w:noWrap w:val="0"/>
            <w:vAlign w:val="center"/>
          </w:tcPr>
          <w:p>
            <w:pPr>
              <w:adjustRightInd w:val="0"/>
              <w:snapToGrid w:val="0"/>
              <w:rPr>
                <w:rFonts w:hint="eastAsia" w:ascii="仿宋" w:hAnsi="仿宋" w:eastAsia="仿宋" w:cs="仿宋"/>
                <w:sz w:val="32"/>
                <w:szCs w:val="32"/>
              </w:rPr>
            </w:pPr>
          </w:p>
        </w:tc>
        <w:tc>
          <w:tcPr>
            <w:tcW w:w="400" w:type="dxa"/>
            <w:gridSpan w:val="2"/>
            <w:tcBorders>
              <w:top w:val="single" w:color="auto" w:sz="4" w:space="0"/>
              <w:left w:val="nil"/>
              <w:bottom w:val="single" w:color="auto" w:sz="4" w:space="0"/>
              <w:right w:val="nil"/>
            </w:tcBorders>
            <w:noWrap w:val="0"/>
            <w:vAlign w:val="center"/>
          </w:tcPr>
          <w:p>
            <w:pPr>
              <w:adjustRightInd w:val="0"/>
              <w:snapToGrid w:val="0"/>
              <w:rPr>
                <w:rFonts w:hint="eastAsia" w:ascii="仿宋" w:hAnsi="仿宋" w:eastAsia="仿宋" w:cs="仿宋"/>
                <w:sz w:val="32"/>
                <w:szCs w:val="32"/>
              </w:rPr>
            </w:pPr>
            <w:r>
              <w:rPr>
                <w:rFonts w:hint="eastAsia" w:ascii="仿宋" w:hAnsi="仿宋" w:eastAsia="仿宋" w:cs="仿宋"/>
                <w:sz w:val="32"/>
                <w:szCs w:val="32"/>
              </w:rPr>
              <w:t> </w:t>
            </w:r>
          </w:p>
        </w:tc>
        <w:tc>
          <w:tcPr>
            <w:tcW w:w="2665" w:type="dxa"/>
            <w:gridSpan w:val="2"/>
            <w:tcBorders>
              <w:top w:val="single" w:color="auto" w:sz="4" w:space="0"/>
              <w:left w:val="nil"/>
              <w:bottom w:val="single" w:color="auto" w:sz="4" w:space="0"/>
              <w:right w:val="single" w:color="auto" w:sz="4" w:space="0"/>
            </w:tcBorders>
            <w:noWrap w:val="0"/>
            <w:vAlign w:val="center"/>
          </w:tcPr>
          <w:p>
            <w:pPr>
              <w:adjustRightInd w:val="0"/>
              <w:snapToGrid w:val="0"/>
              <w:ind w:left="960" w:hanging="960" w:hangingChars="300"/>
              <w:rPr>
                <w:rFonts w:hint="eastAsia" w:ascii="仿宋" w:hAnsi="仿宋" w:eastAsia="仿宋" w:cs="仿宋"/>
                <w:sz w:val="32"/>
                <w:szCs w:val="32"/>
              </w:rPr>
            </w:pPr>
            <w:r>
              <w:rPr>
                <w:rFonts w:hint="eastAsia" w:ascii="仿宋" w:hAnsi="仿宋" w:eastAsia="仿宋" w:cs="仿宋"/>
                <w:sz w:val="32"/>
                <w:szCs w:val="32"/>
              </w:rPr>
              <w:t xml:space="preserve"> 年   月   日 （</w:t>
            </w:r>
            <w:r>
              <w:rPr>
                <w:rFonts w:hint="eastAsia" w:ascii="仿宋" w:hAnsi="仿宋" w:eastAsia="仿宋" w:cs="仿宋"/>
                <w:sz w:val="32"/>
                <w:szCs w:val="32"/>
                <w:lang w:val="en-US" w:eastAsia="zh-CN"/>
              </w:rPr>
              <w:t>盖</w:t>
            </w:r>
            <w:r>
              <w:rPr>
                <w:rFonts w:hint="eastAsia" w:ascii="仿宋" w:hAnsi="仿宋" w:eastAsia="仿宋" w:cs="仿宋"/>
                <w:sz w:val="32"/>
                <w:szCs w:val="32"/>
              </w:rPr>
              <w:t>章）</w:t>
            </w:r>
          </w:p>
        </w:tc>
      </w:tr>
      <w:tr>
        <w:tblPrEx>
          <w:tblCellMar>
            <w:top w:w="0" w:type="dxa"/>
            <w:left w:w="108" w:type="dxa"/>
            <w:bottom w:w="0" w:type="dxa"/>
            <w:right w:w="108" w:type="dxa"/>
          </w:tblCellMar>
        </w:tblPrEx>
        <w:trPr>
          <w:trHeight w:val="2329" w:hRule="atLeast"/>
        </w:trPr>
        <w:tc>
          <w:tcPr>
            <w:tcW w:w="10300" w:type="dxa"/>
            <w:gridSpan w:val="12"/>
            <w:tcBorders>
              <w:top w:val="nil"/>
              <w:left w:val="nil"/>
              <w:bottom w:val="nil"/>
              <w:right w:val="nil"/>
            </w:tcBorders>
            <w:noWrap w:val="0"/>
            <w:vAlign w:val="center"/>
          </w:tcPr>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 xml:space="preserve"> 备注： </w:t>
            </w:r>
            <w:r>
              <w:rPr>
                <w:rFonts w:hint="eastAsia" w:ascii="仿宋" w:hAnsi="仿宋" w:eastAsia="仿宋" w:cs="仿宋"/>
                <w:sz w:val="28"/>
                <w:szCs w:val="28"/>
              </w:rPr>
              <w:t>本表适用于购买补贴机具数量超过</w:t>
            </w:r>
            <w:r>
              <w:rPr>
                <w:rFonts w:hint="eastAsia" w:ascii="仿宋" w:hAnsi="仿宋" w:eastAsia="仿宋" w:cs="仿宋"/>
                <w:sz w:val="28"/>
                <w:szCs w:val="28"/>
                <w:lang w:val="en-US" w:eastAsia="zh-CN"/>
              </w:rPr>
              <w:t>5</w:t>
            </w:r>
            <w:r>
              <w:rPr>
                <w:rFonts w:hint="eastAsia" w:ascii="仿宋" w:hAnsi="仿宋" w:eastAsia="仿宋" w:cs="仿宋"/>
                <w:sz w:val="28"/>
                <w:szCs w:val="28"/>
              </w:rPr>
              <w:t>台（套）或者购机补贴款在</w:t>
            </w:r>
            <w:r>
              <w:rPr>
                <w:rFonts w:hint="eastAsia" w:ascii="仿宋" w:hAnsi="仿宋" w:eastAsia="仿宋" w:cs="仿宋"/>
                <w:sz w:val="28"/>
                <w:szCs w:val="28"/>
                <w:lang w:val="en-US" w:eastAsia="zh-CN"/>
              </w:rPr>
              <w:t>3万</w:t>
            </w:r>
            <w:r>
              <w:rPr>
                <w:rFonts w:hint="eastAsia" w:ascii="仿宋" w:hAnsi="仿宋" w:eastAsia="仿宋" w:cs="仿宋"/>
                <w:sz w:val="28"/>
                <w:szCs w:val="28"/>
              </w:rPr>
              <w:t>元以上的同一农民；购买补贴机具数量超过</w:t>
            </w:r>
            <w:r>
              <w:rPr>
                <w:rFonts w:hint="eastAsia" w:ascii="仿宋" w:hAnsi="仿宋" w:eastAsia="仿宋" w:cs="仿宋"/>
                <w:sz w:val="28"/>
                <w:szCs w:val="28"/>
                <w:lang w:val="en-US" w:eastAsia="zh-CN"/>
              </w:rPr>
              <w:t>8</w:t>
            </w:r>
            <w:r>
              <w:rPr>
                <w:rFonts w:hint="eastAsia" w:ascii="仿宋" w:hAnsi="仿宋" w:eastAsia="仿宋" w:cs="仿宋"/>
                <w:sz w:val="28"/>
                <w:szCs w:val="28"/>
              </w:rPr>
              <w:t>台（套）</w:t>
            </w:r>
            <w:bookmarkStart w:id="4" w:name="_GoBack"/>
            <w:bookmarkEnd w:id="4"/>
            <w:r>
              <w:rPr>
                <w:rFonts w:hint="eastAsia" w:ascii="仿宋" w:hAnsi="仿宋" w:eastAsia="仿宋" w:cs="仿宋"/>
                <w:sz w:val="28"/>
                <w:szCs w:val="28"/>
              </w:rPr>
              <w:t>或者购机补贴款在</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万</w:t>
            </w:r>
            <w:r>
              <w:rPr>
                <w:rFonts w:hint="eastAsia" w:ascii="仿宋" w:hAnsi="仿宋" w:eastAsia="仿宋" w:cs="仿宋"/>
                <w:sz w:val="28"/>
                <w:szCs w:val="28"/>
              </w:rPr>
              <w:t>元以上的同一农</w:t>
            </w:r>
            <w:r>
              <w:rPr>
                <w:rFonts w:hint="eastAsia" w:ascii="仿宋" w:hAnsi="仿宋" w:eastAsia="仿宋" w:cs="仿宋"/>
                <w:sz w:val="28"/>
                <w:szCs w:val="28"/>
                <w:lang w:eastAsia="zh-CN"/>
              </w:rPr>
              <w:t>民</w:t>
            </w:r>
            <w:r>
              <w:rPr>
                <w:rFonts w:hint="eastAsia" w:ascii="仿宋" w:hAnsi="仿宋" w:eastAsia="仿宋" w:cs="仿宋"/>
                <w:sz w:val="28"/>
                <w:szCs w:val="28"/>
              </w:rPr>
              <w:t>专业合作社、家庭农场和农机大户</w:t>
            </w:r>
            <w:r>
              <w:rPr>
                <w:rFonts w:hint="eastAsia" w:ascii="仿宋" w:hAnsi="仿宋" w:eastAsia="仿宋" w:cs="仿宋"/>
                <w:sz w:val="28"/>
                <w:szCs w:val="28"/>
                <w:lang w:eastAsia="zh-CN"/>
              </w:rPr>
              <w:t>（茶叶加工大户）</w:t>
            </w:r>
            <w:r>
              <w:rPr>
                <w:rFonts w:hint="eastAsia" w:ascii="仿宋" w:hAnsi="仿宋" w:eastAsia="仿宋" w:cs="仿宋"/>
                <w:sz w:val="28"/>
                <w:szCs w:val="28"/>
              </w:rPr>
              <w:t>、种粮大户。</w:t>
            </w:r>
          </w:p>
        </w:tc>
      </w:tr>
    </w:tbl>
    <w:p>
      <w:pPr>
        <w:shd w:val="clear" w:color="auto" w:fill="FFFFFF"/>
        <w:spacing w:line="620" w:lineRule="exact"/>
        <w:textAlignment w:val="baseline"/>
        <w:rPr>
          <w:rFonts w:ascii="仿宋_GB2312" w:hAnsi="仿宋_GB2312" w:eastAsia="仿宋_GB2312" w:cs="仿宋_GB2312"/>
          <w:kern w:val="21"/>
          <w:sz w:val="32"/>
          <w:szCs w:val="32"/>
        </w:rPr>
      </w:pPr>
    </w:p>
    <w:sectPr>
      <w:footerReference r:id="rId4" w:type="default"/>
      <w:pgSz w:w="11906" w:h="16838"/>
      <w:pgMar w:top="1701" w:right="1644" w:bottom="1418" w:left="1644" w:header="170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A289BC"/>
    <w:multiLevelType w:val="singleLevel"/>
    <w:tmpl w:val="44A289B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CB563CD"/>
    <w:rsid w:val="0027153A"/>
    <w:rsid w:val="003F3765"/>
    <w:rsid w:val="00447EB1"/>
    <w:rsid w:val="006D3524"/>
    <w:rsid w:val="007410C2"/>
    <w:rsid w:val="007B72B0"/>
    <w:rsid w:val="00994B98"/>
    <w:rsid w:val="00BD52F2"/>
    <w:rsid w:val="00C571E9"/>
    <w:rsid w:val="00C81ED9"/>
    <w:rsid w:val="00DA104B"/>
    <w:rsid w:val="00F23417"/>
    <w:rsid w:val="01B00ABF"/>
    <w:rsid w:val="01F2332F"/>
    <w:rsid w:val="02922D4B"/>
    <w:rsid w:val="02FB36A8"/>
    <w:rsid w:val="062C46B2"/>
    <w:rsid w:val="0F9D2ACE"/>
    <w:rsid w:val="107A7B9C"/>
    <w:rsid w:val="13DC7943"/>
    <w:rsid w:val="1B372501"/>
    <w:rsid w:val="2CB12F8C"/>
    <w:rsid w:val="2CB563CD"/>
    <w:rsid w:val="2DBE00DB"/>
    <w:rsid w:val="319A7082"/>
    <w:rsid w:val="35A86460"/>
    <w:rsid w:val="36E6214A"/>
    <w:rsid w:val="39D044F2"/>
    <w:rsid w:val="3A42341C"/>
    <w:rsid w:val="3E9473AF"/>
    <w:rsid w:val="4270079D"/>
    <w:rsid w:val="472D0003"/>
    <w:rsid w:val="4C557330"/>
    <w:rsid w:val="4D6D150D"/>
    <w:rsid w:val="4E1F7B7B"/>
    <w:rsid w:val="4ED119B6"/>
    <w:rsid w:val="53D55933"/>
    <w:rsid w:val="54334BAA"/>
    <w:rsid w:val="55A95EAE"/>
    <w:rsid w:val="55D811B7"/>
    <w:rsid w:val="58380616"/>
    <w:rsid w:val="5C450A0C"/>
    <w:rsid w:val="5E4979D7"/>
    <w:rsid w:val="616B51F1"/>
    <w:rsid w:val="637C4C49"/>
    <w:rsid w:val="63EA59FF"/>
    <w:rsid w:val="68864919"/>
    <w:rsid w:val="69000172"/>
    <w:rsid w:val="6D3C45CB"/>
    <w:rsid w:val="6E5E20B3"/>
    <w:rsid w:val="70AD22F1"/>
    <w:rsid w:val="70E03E2B"/>
    <w:rsid w:val="7107090A"/>
    <w:rsid w:val="721A3D60"/>
    <w:rsid w:val="75A177EC"/>
    <w:rsid w:val="77A6453E"/>
    <w:rsid w:val="7F640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spacing w:beforeLines="100" w:afterLines="100"/>
      <w:jc w:val="center"/>
      <w:outlineLvl w:val="1"/>
    </w:pPr>
    <w:rPr>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Emphasis"/>
    <w:basedOn w:val="9"/>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2526</Words>
  <Characters>14402</Characters>
  <Lines>120</Lines>
  <Paragraphs>33</Paragraphs>
  <TotalTime>11</TotalTime>
  <ScaleCrop>false</ScaleCrop>
  <LinksUpToDate>false</LinksUpToDate>
  <CharactersWithSpaces>16895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2021-08-03T02:13:00Z</dcterms:created>
  <dc:creator>user</dc:creator>
  <cp:lastModifiedBy>Mr灬X</cp:lastModifiedBy>
  <cp:lastPrinted>2021-08-02T11:33:00Z</cp:lastPrinted>
  <dcterms:modified xsi:type="dcterms:W3CDTF">2021-10-19T07:09:02Z</dcterms:modified>
  <dc:title>川农业发[2003]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192116A7E05646C4A123C24274BC7BB8</vt:lpwstr>
  </property>
</Properties>
</file>