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0" w:lineRule="exact"/>
        <w:jc w:val="center"/>
        <w:rPr>
          <w:rFonts w:hint="eastAsia" w:ascii="仿宋_GB2312" w:hAnsi="Times New Roman" w:eastAsia="仿宋_GB2312"/>
          <w:sz w:val="32"/>
          <w:szCs w:val="32"/>
        </w:rPr>
      </w:pPr>
      <w:r>
        <w:rPr>
          <w:rFonts w:hint="eastAsia" w:ascii="方正小标宋_GBK" w:hAnsi="Times New Roman" w:eastAsia="方正小标宋_GBK"/>
          <w:color w:val="FF0000"/>
          <w:spacing w:val="-24"/>
          <w:w w:val="76"/>
          <w:sz w:val="122"/>
        </w:rPr>
        <w:t>长宁县农业农村局文件</w:t>
      </w:r>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_GB2312" w:hAnsi="Times New Roman" w:eastAsia="仿宋_GB2312"/>
          <w:sz w:val="32"/>
          <w:szCs w:val="32"/>
        </w:rPr>
      </w:pPr>
    </w:p>
    <w:p>
      <w:pPr>
        <w:pStyle w:val="2"/>
        <w:rPr>
          <w:rFonts w:hint="eastAsia"/>
        </w:rPr>
      </w:pPr>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楷体_GB2312" w:hAnsi="Times New Roman" w:eastAsia="楷体_GB2312" w:cs="仿宋_GB2312"/>
          <w:color w:val="000000"/>
          <w:kern w:val="0"/>
          <w:sz w:val="32"/>
          <w:szCs w:val="32"/>
        </w:rPr>
      </w:pPr>
      <w:r>
        <w:rPr>
          <w:szCs w:val="22"/>
        </w:rPr>
        <mc:AlternateContent>
          <mc:Choice Requires="wps">
            <w:drawing>
              <wp:anchor distT="0" distB="0" distL="114300" distR="114300" simplePos="0" relativeHeight="251662336" behindDoc="0" locked="0" layoutInCell="1" allowOverlap="1">
                <wp:simplePos x="0" y="0"/>
                <wp:positionH relativeFrom="column">
                  <wp:posOffset>107315</wp:posOffset>
                </wp:positionH>
                <wp:positionV relativeFrom="paragraph">
                  <wp:posOffset>377190</wp:posOffset>
                </wp:positionV>
                <wp:extent cx="5410200" cy="635"/>
                <wp:effectExtent l="0" t="0" r="0" b="0"/>
                <wp:wrapNone/>
                <wp:docPr id="2" name="任意多边形 2"/>
                <wp:cNvGraphicFramePr/>
                <a:graphic xmlns:a="http://schemas.openxmlformats.org/drawingml/2006/main">
                  <a:graphicData uri="http://schemas.microsoft.com/office/word/2010/wordprocessingShape">
                    <wps:wsp>
                      <wps:cNvSpPr/>
                      <wps:spPr bwMode="auto">
                        <a:xfrm>
                          <a:off x="0" y="0"/>
                          <a:ext cx="5410200" cy="635"/>
                        </a:xfrm>
                        <a:custGeom>
                          <a:avLst/>
                          <a:gdLst>
                            <a:gd name="T0" fmla="*/ 0 w 8520"/>
                            <a:gd name="T1" fmla="*/ 0 h 15"/>
                            <a:gd name="T2" fmla="*/ 8520 w 8520"/>
                            <a:gd name="T3" fmla="*/ 15 h 15"/>
                          </a:gdLst>
                          <a:ahLst/>
                          <a:cxnLst>
                            <a:cxn ang="0">
                              <a:pos x="T0" y="T1"/>
                            </a:cxn>
                            <a:cxn ang="0">
                              <a:pos x="T2" y="T3"/>
                            </a:cxn>
                          </a:cxnLst>
                          <a:rect l="0" t="0" r="r" b="b"/>
                          <a:pathLst>
                            <a:path w="8520" h="15">
                              <a:moveTo>
                                <a:pt x="0" y="0"/>
                              </a:moveTo>
                              <a:lnTo>
                                <a:pt x="8520" y="15"/>
                              </a:lnTo>
                            </a:path>
                          </a:pathLst>
                        </a:custGeom>
                        <a:solidFill>
                          <a:srgbClr val="FF0000"/>
                        </a:solidFill>
                        <a:ln w="25400">
                          <a:solidFill>
                            <a:srgbClr val="FF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8.45pt;margin-top:29.7pt;height:0.05pt;width:426pt;z-index:251662336;mso-width-relative:page;mso-height-relative:page;" fillcolor="#FF0000" filled="t" stroked="t" coordsize="8520,15" o:gfxdata="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tzDyoNQAAAAIAQAADwAAAAAAAAAB&#10;ACAAAAAiAAAAZHJzL2Rvd25yZXYueG1sUEsBAhQAFAAAAAgAh07iQGgW+0y/AgAAAAYAAA4AAAAA&#10;AAAAAQAgAAAAIwEAAGRycy9lMm9Eb2MueG1sUEsFBgAAAAAGAAYAWQEAAFQGAAAAAA==&#10;" path="m0,0l8520,15e">
                <v:path o:connectlocs="0,0;5410200,635" o:connectangles="0,0"/>
                <v:fill on="t" focussize="0,0"/>
                <v:stroke weight="2pt" color="#FF0000" joinstyle="round"/>
                <v:imagedata o:title=""/>
                <o:lock v:ext="edit" aspectratio="f"/>
              </v:shape>
            </w:pict>
          </mc:Fallback>
        </mc:AlternateContent>
      </w:r>
      <w:r>
        <w:rPr>
          <w:rFonts w:hint="eastAsia" w:ascii="仿宋_GB2312" w:hAnsi="Times New Roman" w:eastAsia="仿宋_GB2312"/>
          <w:sz w:val="32"/>
          <w:szCs w:val="32"/>
        </w:rPr>
        <w:t>长农〔20</w:t>
      </w:r>
      <w:r>
        <w:rPr>
          <w:rFonts w:hint="eastAsia" w:ascii="仿宋_GB2312" w:hAnsi="Times New Roman" w:eastAsia="仿宋_GB2312"/>
          <w:sz w:val="32"/>
          <w:szCs w:val="32"/>
          <w:lang w:val="en-US" w:eastAsia="zh-CN"/>
        </w:rPr>
        <w:t>21</w:t>
      </w:r>
      <w:r>
        <w:rPr>
          <w:rFonts w:hint="eastAsia" w:ascii="仿宋_GB2312" w:hAnsi="Times New Roman" w:eastAsia="仿宋_GB2312"/>
          <w:sz w:val="32"/>
          <w:szCs w:val="32"/>
        </w:rPr>
        <w:t>〕</w:t>
      </w:r>
      <w:r>
        <w:rPr>
          <w:rFonts w:hint="eastAsia" w:ascii="仿宋_GB2312" w:hAnsi="Times New Roman" w:eastAsia="仿宋_GB2312"/>
          <w:sz w:val="32"/>
          <w:szCs w:val="32"/>
          <w:lang w:val="en-US" w:eastAsia="zh-CN"/>
        </w:rPr>
        <w:t>60</w:t>
      </w:r>
      <w:r>
        <w:rPr>
          <w:rFonts w:hint="eastAsia" w:ascii="仿宋_GB2312" w:hAnsi="Times New Roman"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方正小标宋_GBK" w:hAnsi="方正小标宋_GBK" w:eastAsia="方正小标宋_GBK" w:cs="方正小标宋_GBK"/>
          <w:sz w:val="44"/>
          <w:szCs w:val="44"/>
        </w:rPr>
      </w:pPr>
    </w:p>
    <w:p>
      <w:pPr>
        <w:spacing w:line="600" w:lineRule="exact"/>
        <w:rPr>
          <w:rFonts w:ascii="方正小标宋_GBK" w:hAnsi="宋体" w:eastAsia="方正小标宋_GBK"/>
          <w:sz w:val="44"/>
          <w:szCs w:val="44"/>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简体" w:eastAsia="方正小标宋_GBK" w:cs="黑体"/>
          <w:sz w:val="44"/>
          <w:szCs w:val="44"/>
          <w:lang w:val="en-US" w:eastAsia="zh-CN"/>
        </w:rPr>
      </w:pPr>
      <w:r>
        <w:rPr>
          <w:rFonts w:hint="eastAsia" w:ascii="方正小标宋_GBK" w:hAnsi="方正小标宋简体" w:eastAsia="方正小标宋_GBK" w:cs="黑体"/>
          <w:sz w:val="44"/>
          <w:szCs w:val="44"/>
          <w:lang w:val="en-US" w:eastAsia="zh-CN"/>
        </w:rPr>
        <w:t>长宁县农业农村局  长宁县财政局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简体" w:eastAsia="方正小标宋_GBK" w:cs="黑体"/>
          <w:sz w:val="44"/>
          <w:szCs w:val="44"/>
          <w:lang w:val="en-US" w:eastAsia="zh-CN"/>
        </w:rPr>
      </w:pPr>
      <w:r>
        <w:rPr>
          <w:rFonts w:hint="eastAsia" w:ascii="方正小标宋_GBK" w:hAnsi="方正小标宋简体" w:eastAsia="方正小标宋_GBK" w:cs="黑体"/>
          <w:sz w:val="44"/>
          <w:szCs w:val="44"/>
          <w:lang w:val="en-US" w:eastAsia="zh-CN"/>
        </w:rPr>
        <w:t>长宁县商务和服务业发展促进中心</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黑体" w:eastAsia="方正小标宋_GBK" w:cs="黑体"/>
          <w:sz w:val="44"/>
          <w:szCs w:val="44"/>
        </w:rPr>
      </w:pPr>
      <w:r>
        <w:rPr>
          <w:rFonts w:hint="eastAsia" w:ascii="方正小标宋_GBK" w:hAnsi="方正小标宋简体" w:eastAsia="方正小标宋_GBK" w:cs="黑体"/>
          <w:sz w:val="44"/>
          <w:szCs w:val="44"/>
        </w:rPr>
        <w:t>关于印发《</w:t>
      </w:r>
      <w:r>
        <w:rPr>
          <w:rFonts w:hint="eastAsia" w:ascii="方正小标宋_GBK" w:hAnsi="方正小标宋简体" w:eastAsia="方正小标宋_GBK" w:cs="黑体"/>
          <w:sz w:val="44"/>
          <w:szCs w:val="44"/>
          <w:lang w:val="en-US" w:eastAsia="zh-CN"/>
        </w:rPr>
        <w:t>长宁县</w:t>
      </w:r>
      <w:r>
        <w:rPr>
          <w:rFonts w:hint="eastAsia" w:ascii="方正小标宋_GBK" w:hAnsi="方正小标宋简体" w:eastAsia="方正小标宋_GBK" w:cs="黑体"/>
          <w:sz w:val="44"/>
          <w:szCs w:val="44"/>
        </w:rPr>
        <w:t>农业机械报废更新补贴实施方案</w:t>
      </w:r>
      <w:r>
        <w:rPr>
          <w:rFonts w:hint="eastAsia" w:ascii="方正小标宋_GBK" w:hAnsi="方正小标宋简体" w:eastAsia="方正小标宋_GBK" w:cs="黑体"/>
          <w:sz w:val="44"/>
          <w:szCs w:val="44"/>
          <w:lang w:eastAsia="zh-CN"/>
        </w:rPr>
        <w:t>（</w:t>
      </w:r>
      <w:r>
        <w:rPr>
          <w:rFonts w:hint="eastAsia" w:ascii="方正小标宋_GBK" w:hAnsi="方正小标宋简体" w:eastAsia="方正小标宋_GBK" w:cs="黑体"/>
          <w:sz w:val="44"/>
          <w:szCs w:val="44"/>
          <w:lang w:val="en-US" w:eastAsia="zh-CN"/>
        </w:rPr>
        <w:t>试行</w:t>
      </w:r>
      <w:r>
        <w:rPr>
          <w:rFonts w:hint="eastAsia" w:ascii="方正小标宋_GBK" w:hAnsi="方正小标宋简体" w:eastAsia="方正小标宋_GBK" w:cs="黑体"/>
          <w:sz w:val="44"/>
          <w:szCs w:val="44"/>
          <w:lang w:eastAsia="zh-CN"/>
        </w:rPr>
        <w:t>）</w:t>
      </w:r>
      <w:r>
        <w:rPr>
          <w:rFonts w:hint="eastAsia" w:ascii="方正小标宋_GBK" w:hAnsi="方正小标宋简体" w:eastAsia="方正小标宋_GBK" w:cs="黑体"/>
          <w:sz w:val="44"/>
          <w:szCs w:val="44"/>
        </w:rPr>
        <w:t>》的通知</w:t>
      </w:r>
    </w:p>
    <w:p>
      <w:pPr>
        <w:pStyle w:val="6"/>
        <w:widowControl w:val="0"/>
        <w:spacing w:before="0" w:beforeAutospacing="0" w:after="0" w:afterAutospacing="0" w:line="680" w:lineRule="exact"/>
        <w:ind w:left="1600" w:hanging="1600" w:hangingChars="500"/>
        <w:jc w:val="both"/>
        <w:rPr>
          <w:rFonts w:ascii="仿宋_GB2312" w:hAnsi="Times New Roman" w:eastAsia="仿宋_GB2312" w:cs="Times New Roman"/>
          <w:sz w:val="32"/>
          <w:szCs w:val="32"/>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600" w:hanging="1600" w:hangingChars="5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各</w:t>
      </w:r>
      <w:r>
        <w:rPr>
          <w:rFonts w:hint="eastAsia" w:ascii="楷体_GB2312" w:hAnsi="楷体_GB2312" w:eastAsia="楷体_GB2312" w:cs="楷体_GB2312"/>
          <w:sz w:val="32"/>
          <w:szCs w:val="32"/>
          <w:lang w:val="en-US" w:eastAsia="zh-CN"/>
        </w:rPr>
        <w:t>镇人民政府</w:t>
      </w:r>
      <w:r>
        <w:rPr>
          <w:rFonts w:hint="eastAsia" w:ascii="楷体_GB2312" w:hAnsi="楷体_GB2312" w:eastAsia="楷体_GB2312" w:cs="楷体_GB2312"/>
          <w:sz w:val="32"/>
          <w:szCs w:val="32"/>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707" w:firstLineChars="221"/>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000000"/>
          <w:sz w:val="32"/>
          <w:szCs w:val="32"/>
        </w:rPr>
        <w:t>为</w:t>
      </w:r>
      <w:r>
        <w:rPr>
          <w:rFonts w:hint="eastAsia" w:ascii="楷体_GB2312" w:hAnsi="楷体_GB2312" w:eastAsia="楷体_GB2312" w:cs="楷体_GB2312"/>
          <w:color w:val="000000"/>
          <w:sz w:val="32"/>
          <w:szCs w:val="32"/>
          <w:lang w:val="en-US" w:eastAsia="zh-CN"/>
        </w:rPr>
        <w:t>贯彻落实好</w:t>
      </w:r>
      <w:r>
        <w:rPr>
          <w:rFonts w:hint="eastAsia" w:ascii="楷体_GB2312" w:hAnsi="楷体_GB2312" w:eastAsia="楷体_GB2312" w:cs="楷体_GB2312"/>
          <w:color w:val="auto"/>
          <w:sz w:val="32"/>
          <w:szCs w:val="32"/>
        </w:rPr>
        <w:t>《四川省农业机械报废更新补贴实施方案》</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000000"/>
          <w:sz w:val="32"/>
          <w:szCs w:val="32"/>
        </w:rPr>
        <w:t>鼓励</w:t>
      </w:r>
      <w:r>
        <w:rPr>
          <w:rFonts w:hint="eastAsia" w:ascii="楷体_GB2312" w:hAnsi="楷体_GB2312" w:eastAsia="楷体_GB2312" w:cs="楷体_GB2312"/>
          <w:color w:val="000000"/>
          <w:sz w:val="32"/>
          <w:szCs w:val="32"/>
          <w:lang w:val="en-US" w:eastAsia="zh-CN"/>
        </w:rPr>
        <w:t>购机者</w:t>
      </w:r>
      <w:r>
        <w:rPr>
          <w:rFonts w:hint="eastAsia" w:ascii="楷体_GB2312" w:hAnsi="楷体_GB2312" w:eastAsia="楷体_GB2312" w:cs="楷体_GB2312"/>
          <w:color w:val="000000"/>
          <w:sz w:val="32"/>
          <w:szCs w:val="32"/>
        </w:rPr>
        <w:t>购置先进适用、技术成熟、安全可靠、节能环保的现代农业机械</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加快</w:t>
      </w:r>
      <w:r>
        <w:rPr>
          <w:rFonts w:hint="eastAsia" w:ascii="楷体_GB2312" w:hAnsi="楷体_GB2312" w:eastAsia="楷体_GB2312" w:cs="楷体_GB2312"/>
          <w:color w:val="000000"/>
          <w:sz w:val="32"/>
          <w:szCs w:val="32"/>
          <w:lang w:val="en-US" w:eastAsia="zh-CN"/>
        </w:rPr>
        <w:t>淘汰</w:t>
      </w:r>
      <w:r>
        <w:rPr>
          <w:rFonts w:hint="eastAsia" w:ascii="楷体_GB2312" w:hAnsi="楷体_GB2312" w:eastAsia="楷体_GB2312" w:cs="楷体_GB2312"/>
          <w:color w:val="000000"/>
          <w:sz w:val="32"/>
          <w:szCs w:val="32"/>
        </w:rPr>
        <w:t>老旧农业机械</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促进农机装备结构优化和农业绿色生态发展，降低农机作业能耗，强化农机安全生产，减少农机事故隐患</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促进我县农机</w:t>
      </w:r>
      <w:r>
        <w:rPr>
          <w:rFonts w:hint="eastAsia" w:ascii="楷体_GB2312" w:hAnsi="楷体_GB2312" w:eastAsia="楷体_GB2312" w:cs="楷体_GB2312"/>
          <w:color w:val="000000"/>
          <w:sz w:val="32"/>
          <w:szCs w:val="32"/>
        </w:rPr>
        <w:t>报废更新工作</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auto"/>
          <w:sz w:val="32"/>
          <w:szCs w:val="32"/>
        </w:rPr>
        <w:t>按照《四川省农业农村厅 四川省财政厅 四川省商务厅关于印发&lt;四川省农业机械报废更新补贴实施方案&gt;的通知》（川农函〔2020〕640号）、《宜宾市农业农村局 宜宾市财政局 宜宾市商务局关于转发&lt;关于印发〈四川省农业机械报废更新补贴实施方案〉的通知&gt;的通知》（宜农函〔2020〕236号）文件要求</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结合我县实际</w:t>
      </w:r>
      <w:r>
        <w:rPr>
          <w:rFonts w:hint="eastAsia" w:ascii="楷体_GB2312" w:hAnsi="楷体_GB2312" w:eastAsia="楷体_GB2312" w:cs="楷体_GB2312"/>
          <w:color w:val="auto"/>
          <w:sz w:val="32"/>
          <w:szCs w:val="32"/>
          <w:lang w:val="en-US" w:eastAsia="zh-CN"/>
        </w:rPr>
        <w:t>和各镇具体操作实施农机购置补贴经验</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我们</w:t>
      </w:r>
      <w:r>
        <w:rPr>
          <w:rFonts w:hint="eastAsia" w:ascii="楷体_GB2312" w:hAnsi="楷体_GB2312" w:eastAsia="楷体_GB2312" w:cs="楷体_GB2312"/>
          <w:color w:val="auto"/>
          <w:sz w:val="32"/>
          <w:szCs w:val="32"/>
        </w:rPr>
        <w:t>制订</w:t>
      </w:r>
      <w:r>
        <w:rPr>
          <w:rFonts w:hint="eastAsia" w:ascii="楷体_GB2312" w:hAnsi="楷体_GB2312" w:eastAsia="楷体_GB2312" w:cs="楷体_GB2312"/>
          <w:color w:val="auto"/>
          <w:sz w:val="32"/>
          <w:szCs w:val="32"/>
          <w:lang w:val="en-US" w:eastAsia="zh-CN"/>
        </w:rPr>
        <w:t>了</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长宁县</w:t>
      </w:r>
      <w:r>
        <w:rPr>
          <w:rFonts w:hint="eastAsia" w:ascii="楷体_GB2312" w:hAnsi="楷体_GB2312" w:eastAsia="楷体_GB2312" w:cs="楷体_GB2312"/>
          <w:color w:val="auto"/>
          <w:sz w:val="32"/>
          <w:szCs w:val="32"/>
        </w:rPr>
        <w:t>农业机械报废更新补贴实施方案</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试行</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现印发各镇，请抓好落实工作</w:t>
      </w:r>
      <w:r>
        <w:rPr>
          <w:rFonts w:hint="eastAsia" w:ascii="楷体_GB2312" w:hAnsi="楷体_GB2312" w:eastAsia="楷体_GB2312" w:cs="楷体_GB2312"/>
          <w:color w:val="auto"/>
          <w:sz w:val="32"/>
          <w:szCs w:val="32"/>
        </w:rPr>
        <w:t>。农机报废更新补贴</w:t>
      </w:r>
      <w:r>
        <w:rPr>
          <w:rFonts w:hint="eastAsia" w:ascii="楷体_GB2312" w:hAnsi="楷体_GB2312" w:eastAsia="楷体_GB2312" w:cs="楷体_GB2312"/>
          <w:color w:val="auto"/>
          <w:sz w:val="32"/>
          <w:szCs w:val="32"/>
          <w:lang w:val="en-US" w:eastAsia="zh-CN"/>
        </w:rPr>
        <w:t>政策性强，操作程序较为繁琐，各镇在具体实施过程中如遇有问题，请及时反馈我们，以便下一步修订完善。</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联系人：县农业农村局  胡文秀  15883179107</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1920" w:firstLineChars="6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县财政局      葛小平  0831-4627195</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1920" w:firstLineChars="6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县商务和服务业发展促进中心  马良 13990940550</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707" w:firstLineChars="221"/>
        <w:textAlignment w:val="auto"/>
        <w:rPr>
          <w:rFonts w:hint="eastAsia" w:ascii="楷体_GB2312" w:hAnsi="楷体_GB2312" w:eastAsia="楷体_GB2312" w:cs="楷体_GB2312"/>
          <w:color w:val="auto"/>
          <w:sz w:val="32"/>
          <w:szCs w:val="32"/>
          <w:lang w:val="en-US" w:eastAsia="zh-CN"/>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707" w:firstLineChars="221"/>
        <w:textAlignment w:val="auto"/>
        <w:rPr>
          <w:rFonts w:hint="eastAsia" w:ascii="楷体_GB2312" w:hAnsi="楷体_GB2312" w:eastAsia="楷体_GB2312" w:cs="楷体_GB2312"/>
          <w:color w:val="auto"/>
          <w:sz w:val="32"/>
          <w:szCs w:val="32"/>
          <w:lang w:val="en-US" w:eastAsia="zh-CN"/>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2307" w:firstLineChars="721"/>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长宁县农业农村局        长宁县财政局 </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707" w:firstLineChars="221"/>
        <w:textAlignment w:val="auto"/>
        <w:rPr>
          <w:rFonts w:hint="eastAsia" w:ascii="楷体_GB2312" w:hAnsi="楷体_GB2312" w:eastAsia="楷体_GB2312" w:cs="楷体_GB2312"/>
          <w:color w:val="auto"/>
          <w:sz w:val="32"/>
          <w:szCs w:val="32"/>
          <w:lang w:val="en-US" w:eastAsia="zh-CN"/>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320" w:firstLineChars="1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长宁县商务和服务业发展促进中心</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504" w:firstLineChars="1720"/>
        <w:textAlignment w:val="auto"/>
        <w:rPr>
          <w:rFonts w:hint="eastAsia" w:ascii="楷体_GB2312" w:hAnsi="楷体_GB2312" w:eastAsia="楷体_GB2312" w:cs="楷体_GB2312"/>
          <w:color w:val="auto"/>
          <w:sz w:val="32"/>
          <w:szCs w:val="32"/>
          <w:lang w:val="en-US" w:eastAsia="zh-CN"/>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3840" w:firstLineChars="1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2021年5月29日</w:t>
      </w:r>
    </w:p>
    <w:p>
      <w:pPr>
        <w:pStyle w:val="6"/>
        <w:spacing w:before="0" w:beforeAutospacing="0" w:after="0" w:afterAutospacing="0" w:line="680" w:lineRule="exact"/>
        <w:ind w:firstLine="5504" w:firstLineChars="1720"/>
        <w:rPr>
          <w:rFonts w:hint="eastAsia" w:ascii="仿宋_GB2312" w:hAnsi="仿宋_GB2312" w:eastAsia="仿宋_GB2312" w:cs="仿宋_GB2312"/>
          <w:color w:val="auto"/>
          <w:sz w:val="32"/>
          <w:szCs w:val="32"/>
          <w:lang w:val="en-US" w:eastAsia="zh-CN"/>
        </w:rPr>
      </w:pPr>
    </w:p>
    <w:p>
      <w:pPr>
        <w:pStyle w:val="6"/>
        <w:spacing w:before="0" w:beforeAutospacing="0" w:after="0" w:afterAutospacing="0" w:line="680" w:lineRule="exact"/>
        <w:ind w:firstLine="5504" w:firstLineChars="1720"/>
        <w:rPr>
          <w:rFonts w:hint="eastAsia" w:ascii="仿宋_GB2312" w:hAnsi="仿宋_GB2312" w:eastAsia="仿宋_GB2312" w:cs="仿宋_GB2312"/>
          <w:color w:val="auto"/>
          <w:sz w:val="32"/>
          <w:szCs w:val="32"/>
          <w:lang w:val="en-US" w:eastAsia="zh-CN"/>
        </w:rPr>
      </w:pPr>
    </w:p>
    <w:p>
      <w:pPr>
        <w:pStyle w:val="6"/>
        <w:spacing w:before="0" w:beforeAutospacing="0" w:after="0" w:afterAutospacing="0" w:line="680" w:lineRule="exact"/>
        <w:ind w:firstLine="5504" w:firstLineChars="1720"/>
        <w:rPr>
          <w:rFonts w:hint="eastAsia" w:ascii="仿宋_GB2312" w:hAnsi="仿宋_GB2312" w:eastAsia="仿宋_GB2312" w:cs="仿宋_GB2312"/>
          <w:color w:val="auto"/>
          <w:sz w:val="32"/>
          <w:szCs w:val="32"/>
          <w:lang w:val="en-US" w:eastAsia="zh-CN"/>
        </w:rPr>
      </w:pPr>
    </w:p>
    <w:p>
      <w:pPr>
        <w:pStyle w:val="6"/>
        <w:spacing w:before="0" w:beforeAutospacing="0" w:after="0" w:afterAutospacing="0" w:line="680" w:lineRule="exact"/>
        <w:ind w:firstLine="5504" w:firstLineChars="1720"/>
        <w:rPr>
          <w:rFonts w:hint="eastAsia" w:ascii="仿宋_GB2312" w:hAnsi="仿宋_GB2312" w:eastAsia="仿宋_GB2312" w:cs="仿宋_GB2312"/>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20" w:lineRule="exact"/>
        <w:ind w:left="2400" w:hanging="1800" w:hangingChars="500"/>
        <w:jc w:val="center"/>
        <w:rPr>
          <w:rFonts w:hint="eastAsia" w:ascii="方正大标宋简体" w:hAnsi="方正大标宋简体" w:eastAsia="方正大标宋简体" w:cs="方正大标宋简体"/>
          <w:color w:val="auto"/>
          <w:sz w:val="36"/>
          <w:szCs w:val="36"/>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720" w:lineRule="exact"/>
        <w:ind w:left="0" w:hanging="2200" w:hangingChars="500"/>
        <w:jc w:val="center"/>
        <w:textAlignment w:val="auto"/>
        <w:rPr>
          <w:rFonts w:hint="eastAsia" w:ascii="方正大标宋简体" w:hAnsi="方正大标宋简体" w:eastAsia="方正大标宋简体" w:cs="方正大标宋简体"/>
          <w:color w:val="auto"/>
          <w:sz w:val="44"/>
          <w:szCs w:val="44"/>
          <w:lang w:eastAsia="zh-CN"/>
        </w:rPr>
      </w:pPr>
      <w:r>
        <w:rPr>
          <w:rFonts w:hint="eastAsia" w:ascii="方正大标宋简体" w:hAnsi="方正大标宋简体" w:eastAsia="方正大标宋简体" w:cs="方正大标宋简体"/>
          <w:color w:val="auto"/>
          <w:sz w:val="44"/>
          <w:szCs w:val="44"/>
        </w:rPr>
        <w:t>长宁县农业机械报废更新补贴实施方案</w:t>
      </w:r>
      <w:r>
        <w:rPr>
          <w:rFonts w:hint="eastAsia" w:ascii="方正大标宋简体" w:hAnsi="方正大标宋简体" w:eastAsia="方正大标宋简体" w:cs="方正大标宋简体"/>
          <w:color w:val="auto"/>
          <w:sz w:val="44"/>
          <w:szCs w:val="44"/>
          <w:lang w:eastAsia="zh-CN"/>
        </w:rPr>
        <w:t>（</w:t>
      </w:r>
      <w:r>
        <w:rPr>
          <w:rFonts w:hint="eastAsia" w:ascii="方正大标宋简体" w:hAnsi="方正大标宋简体" w:eastAsia="方正大标宋简体" w:cs="方正大标宋简体"/>
          <w:color w:val="auto"/>
          <w:sz w:val="44"/>
          <w:szCs w:val="44"/>
          <w:lang w:val="en-US" w:eastAsia="zh-CN"/>
        </w:rPr>
        <w:t>试行</w:t>
      </w:r>
      <w:r>
        <w:rPr>
          <w:rFonts w:hint="eastAsia" w:ascii="方正大标宋简体" w:hAnsi="方正大标宋简体" w:eastAsia="方正大标宋简体" w:cs="方正大标宋简体"/>
          <w:color w:val="auto"/>
          <w:sz w:val="44"/>
          <w:szCs w:val="44"/>
          <w:lang w:eastAsia="zh-CN"/>
        </w:rPr>
        <w:t>）</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20" w:lineRule="exact"/>
        <w:ind w:firstLine="640" w:firstLineChars="200"/>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按照《四川省农业农村厅 四川省财政厅 四川省商务厅关于印发&lt;四川省农业机械报废更新补贴实施方案&gt;的通知》（川农函〔2020〕640号）、《宜宾市农业农村局 宜宾市财政局 宜宾市商务局关于转发&lt;关于印发〈四川省农业机械报废更新补贴实施方案〉的通知&gt;的通知》（宜农函〔2020〕236号）文件要求，为做好农机报废更新工作，结合我县实际，制订本实施方案。</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ascii="黑体" w:hAnsi="黑体" w:eastAsia="黑体" w:cs="仿宋_GB2312"/>
          <w:b w:val="0"/>
          <w:bCs w:val="0"/>
          <w:color w:val="auto"/>
          <w:sz w:val="32"/>
          <w:szCs w:val="32"/>
        </w:rPr>
      </w:pPr>
      <w:r>
        <w:rPr>
          <w:rFonts w:hint="eastAsia" w:ascii="黑体" w:hAnsi="黑体" w:eastAsia="黑体" w:cs="仿宋_GB2312"/>
          <w:b w:val="0"/>
          <w:bCs w:val="0"/>
          <w:color w:val="auto"/>
          <w:sz w:val="32"/>
          <w:szCs w:val="32"/>
        </w:rPr>
        <w:t>一、总体要求</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坚持“农民自愿、政策支持、方便高效、安全环保”的原则，通过政策支持进一步加大耗能高、污染重、安全性能低的老旧农机淘汰力度，加快节能环保、先进适用、安全可靠农业机械的推广应用，努力优化农机装备结构，推进农业机械化转型升级和农业绿色高效发展。</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ascii="黑体" w:hAnsi="黑体" w:eastAsia="黑体" w:cs="仿宋_GB2312"/>
          <w:b w:val="0"/>
          <w:bCs w:val="0"/>
          <w:color w:val="auto"/>
          <w:sz w:val="32"/>
          <w:szCs w:val="32"/>
        </w:rPr>
      </w:pPr>
      <w:r>
        <w:rPr>
          <w:rFonts w:hint="eastAsia" w:ascii="黑体" w:hAnsi="黑体" w:eastAsia="黑体" w:cs="仿宋_GB2312"/>
          <w:b w:val="0"/>
          <w:bCs w:val="0"/>
          <w:color w:val="auto"/>
          <w:sz w:val="32"/>
          <w:szCs w:val="32"/>
        </w:rPr>
        <w:t>二、实施范围、补贴资金来源和补贴对象</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楷体_GB2312" w:hAnsi="仿宋_GB2312" w:eastAsia="楷体_GB2312" w:cs="仿宋_GB2312"/>
          <w:b w:val="0"/>
          <w:bCs w:val="0"/>
          <w:color w:val="auto"/>
          <w:sz w:val="32"/>
          <w:szCs w:val="32"/>
        </w:rPr>
        <w:t>（一）实施范围。</w:t>
      </w:r>
      <w:r>
        <w:rPr>
          <w:rFonts w:hint="eastAsia" w:ascii="仿宋_GB2312" w:hAnsi="仿宋_GB2312" w:eastAsia="仿宋_GB2312" w:cs="仿宋_GB2312"/>
          <w:b w:val="0"/>
          <w:bCs w:val="0"/>
          <w:color w:val="auto"/>
          <w:sz w:val="32"/>
          <w:szCs w:val="32"/>
        </w:rPr>
        <w:t>在全县13个镇（含竹海镇）范围内实施。</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eastAsia="仿宋_GB2312"/>
          <w:b w:val="0"/>
          <w:bCs w:val="0"/>
          <w:color w:val="auto"/>
          <w:sz w:val="32"/>
          <w:szCs w:val="32"/>
        </w:rPr>
      </w:pPr>
      <w:r>
        <w:rPr>
          <w:rFonts w:hint="eastAsia" w:ascii="楷体_GB2312" w:hAnsi="仿宋_GB2312" w:eastAsia="楷体_GB2312" w:cs="仿宋_GB2312"/>
          <w:b w:val="0"/>
          <w:bCs w:val="0"/>
          <w:color w:val="auto"/>
          <w:sz w:val="32"/>
          <w:szCs w:val="32"/>
        </w:rPr>
        <w:t>（二）资金来源。</w:t>
      </w:r>
      <w:r>
        <w:rPr>
          <w:rFonts w:hint="eastAsia" w:ascii="仿宋_GB2312" w:hAnsi="仿宋_GB2312" w:eastAsia="仿宋_GB2312" w:cs="仿宋_GB2312"/>
          <w:b w:val="0"/>
          <w:bCs w:val="0"/>
          <w:color w:val="auto"/>
          <w:sz w:val="32"/>
          <w:szCs w:val="32"/>
        </w:rPr>
        <w:t>从中央财政农机购置补贴资金中安排资金。</w:t>
      </w:r>
      <w:r>
        <w:rPr>
          <w:rFonts w:hint="eastAsia" w:ascii="仿宋_GB2312" w:eastAsia="仿宋_GB2312"/>
          <w:b w:val="0"/>
          <w:bCs w:val="0"/>
          <w:color w:val="auto"/>
          <w:sz w:val="32"/>
          <w:szCs w:val="32"/>
        </w:rPr>
        <w:t>根据上级下达的农机购置补贴资金规模和要求，优先满足全县农机购置补贴资金需求，并根据当年农业机械报废补贴机具总量不超过农机购置补贴报补机具总量的原则</w:t>
      </w:r>
      <w:r>
        <w:rPr>
          <w:rFonts w:ascii="仿宋_GB2312" w:eastAsia="仿宋_GB2312"/>
          <w:b w:val="0"/>
          <w:bCs w:val="0"/>
          <w:color w:val="auto"/>
          <w:sz w:val="32"/>
          <w:szCs w:val="32"/>
        </w:rPr>
        <w:t>,</w:t>
      </w:r>
      <w:r>
        <w:rPr>
          <w:rFonts w:hint="eastAsia" w:ascii="仿宋_GB2312" w:eastAsia="仿宋_GB2312"/>
          <w:b w:val="0"/>
          <w:bCs w:val="0"/>
          <w:color w:val="auto"/>
          <w:sz w:val="32"/>
          <w:szCs w:val="32"/>
        </w:rPr>
        <w:t>确定当年农业机械报废补贴资金总额不超过上级下达当年农机购置补贴资金总额的30%。</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楷体_GB2312" w:hAnsi="仿宋_GB2312" w:eastAsia="楷体_GB2312" w:cs="仿宋_GB2312"/>
          <w:b w:val="0"/>
          <w:bCs w:val="0"/>
          <w:color w:val="auto"/>
          <w:kern w:val="2"/>
          <w:sz w:val="32"/>
          <w:szCs w:val="32"/>
        </w:rPr>
        <w:t>（三）</w:t>
      </w:r>
      <w:r>
        <w:rPr>
          <w:rFonts w:hint="eastAsia" w:ascii="楷体_GB2312" w:hAnsi="仿宋_GB2312" w:eastAsia="楷体_GB2312" w:cs="仿宋_GB2312"/>
          <w:b w:val="0"/>
          <w:bCs w:val="0"/>
          <w:color w:val="auto"/>
          <w:sz w:val="32"/>
          <w:szCs w:val="32"/>
        </w:rPr>
        <w:t>补贴对象。</w:t>
      </w:r>
      <w:r>
        <w:rPr>
          <w:rFonts w:hint="eastAsia" w:ascii="仿宋_GB2312" w:hAnsi="仿宋_GB2312" w:eastAsia="仿宋_GB2312" w:cs="仿宋_GB2312"/>
          <w:b w:val="0"/>
          <w:bCs w:val="0"/>
          <w:color w:val="auto"/>
          <w:sz w:val="32"/>
          <w:szCs w:val="32"/>
        </w:rPr>
        <w:t>从事农业生产的个人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户籍须为长宁县籍</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和农业生产经营组织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注册住所须为长宁县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。农业生产经营组织包括农村集体经济组织、农民专业合作社经济组织、农业企业和其他从事农业生产经营的组织。</w:t>
      </w:r>
      <w:r>
        <w:rPr>
          <w:rFonts w:hint="eastAsia" w:ascii="仿宋_GB2312" w:eastAsia="仿宋_GB2312"/>
          <w:b w:val="0"/>
          <w:bCs w:val="0"/>
          <w:color w:val="auto"/>
          <w:sz w:val="32"/>
          <w:szCs w:val="32"/>
        </w:rPr>
        <w:t>按照申请先后顺序，即“先到先补、用完为止”的原则确定补贴资格。</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黑体" w:hAnsi="黑体" w:eastAsia="黑体" w:cs="仿宋_GB2312"/>
          <w:b w:val="0"/>
          <w:bCs w:val="0"/>
          <w:color w:val="auto"/>
          <w:sz w:val="32"/>
          <w:szCs w:val="32"/>
        </w:rPr>
      </w:pPr>
      <w:r>
        <w:rPr>
          <w:rFonts w:hint="eastAsia" w:ascii="黑体" w:hAnsi="黑体" w:eastAsia="黑体" w:cs="仿宋_GB2312"/>
          <w:b w:val="0"/>
          <w:bCs w:val="0"/>
          <w:color w:val="auto"/>
          <w:sz w:val="32"/>
          <w:szCs w:val="32"/>
        </w:rPr>
        <w:t>三、报废种类</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《农业机械安全监督管理条例》规定的危及人身财产安全的农业机械，包括拖拉机、联合收</w:t>
      </w:r>
      <w:r>
        <w:rPr>
          <w:rFonts w:hint="eastAsia" w:ascii="仿宋_GB2312" w:hAnsi="仿宋_GB2312" w:eastAsia="仿宋_GB2312" w:cs="仿宋_GB2312"/>
          <w:b w:val="0"/>
          <w:bCs w:val="0"/>
          <w:color w:val="auto"/>
          <w:kern w:val="0"/>
          <w:sz w:val="32"/>
          <w:szCs w:val="32"/>
        </w:rPr>
        <w:t>割机、水稻插秧机、机动喷雾（粉）机、机动脱粒机、饲料（草）粉碎机、铡草机等（补贴种类详见附件1）。</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黑体" w:hAnsi="黑体" w:eastAsia="黑体" w:cs="仿宋_GB2312"/>
          <w:b w:val="0"/>
          <w:bCs w:val="0"/>
          <w:color w:val="auto"/>
          <w:sz w:val="32"/>
          <w:szCs w:val="32"/>
        </w:rPr>
      </w:pPr>
      <w:r>
        <w:rPr>
          <w:rFonts w:hint="eastAsia" w:ascii="黑体" w:hAnsi="黑体" w:eastAsia="黑体" w:cs="仿宋_GB2312"/>
          <w:b w:val="0"/>
          <w:bCs w:val="0"/>
          <w:color w:val="auto"/>
          <w:sz w:val="32"/>
          <w:szCs w:val="32"/>
        </w:rPr>
        <w:t>四、补贴标准</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中央财政农机报废更新补贴由报废部分补贴与更新部分补贴两部分构成:</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left"/>
        <w:textAlignment w:val="auto"/>
        <w:rPr>
          <w:rFonts w:ascii="仿宋_GB2312" w:hAnsi="仿宋_GB2312" w:eastAsia="仿宋_GB2312" w:cs="仿宋_GB2312"/>
          <w:b w:val="0"/>
          <w:bCs w:val="0"/>
          <w:color w:val="auto"/>
          <w:sz w:val="32"/>
          <w:szCs w:val="32"/>
        </w:rPr>
      </w:pPr>
      <w:r>
        <w:rPr>
          <w:rFonts w:hint="eastAsia" w:ascii="楷体_GB2312" w:hAnsi="仿宋_GB2312" w:eastAsia="楷体_GB2312" w:cs="仿宋_GB2312"/>
          <w:b w:val="0"/>
          <w:bCs w:val="0"/>
          <w:color w:val="auto"/>
          <w:sz w:val="32"/>
          <w:szCs w:val="32"/>
        </w:rPr>
        <w:t>（一）报废部分补贴。</w:t>
      </w:r>
      <w:r>
        <w:rPr>
          <w:rFonts w:hint="eastAsia" w:ascii="仿宋_GB2312" w:hAnsi="仿宋_GB2312" w:eastAsia="仿宋_GB2312" w:cs="仿宋_GB2312"/>
          <w:b w:val="0"/>
          <w:bCs w:val="0"/>
          <w:color w:val="auto"/>
          <w:sz w:val="32"/>
          <w:szCs w:val="32"/>
        </w:rPr>
        <w:t>拖拉机和联合收割机报废补贴额不超过农业农村部发布的最高补贴额。其他农机报废补贴额原则上按不超过同类型农机购置补贴额的30%测算，并综合考虑运输拆解</w:t>
      </w:r>
      <w:r>
        <w:rPr>
          <w:rFonts w:hint="eastAsia" w:ascii="仿宋_GB2312" w:hAnsi="方正仿宋_GBK" w:eastAsia="仿宋_GB2312" w:cs="方正仿宋_GBK"/>
          <w:b w:val="0"/>
          <w:bCs w:val="0"/>
          <w:color w:val="auto"/>
          <w:sz w:val="32"/>
          <w:szCs w:val="32"/>
        </w:rPr>
        <w:t>成本等因素，单台农机报废补贴额原则上不超过2万元（详见附件1）。</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left"/>
        <w:textAlignment w:val="auto"/>
        <w:rPr>
          <w:rFonts w:ascii="仿宋_GB2312" w:hAnsi="仿宋_GB2312" w:eastAsia="仿宋_GB2312" w:cs="仿宋_GB2312"/>
          <w:b w:val="0"/>
          <w:bCs w:val="0"/>
          <w:color w:val="auto"/>
          <w:sz w:val="32"/>
          <w:szCs w:val="32"/>
        </w:rPr>
      </w:pPr>
      <w:r>
        <w:rPr>
          <w:rFonts w:hint="eastAsia" w:ascii="楷体_GB2312" w:hAnsi="仿宋_GB2312" w:eastAsia="楷体_GB2312" w:cs="仿宋_GB2312"/>
          <w:b w:val="0"/>
          <w:bCs w:val="0"/>
          <w:color w:val="auto"/>
          <w:sz w:val="32"/>
          <w:szCs w:val="32"/>
        </w:rPr>
        <w:t>（二）更新部分补贴。</w:t>
      </w:r>
      <w:r>
        <w:rPr>
          <w:rFonts w:hint="eastAsia" w:ascii="仿宋_GB2312" w:hAnsi="仿宋_GB2312" w:eastAsia="仿宋_GB2312" w:cs="仿宋_GB2312"/>
          <w:b w:val="0"/>
          <w:bCs w:val="0"/>
          <w:color w:val="auto"/>
          <w:sz w:val="32"/>
          <w:szCs w:val="32"/>
        </w:rPr>
        <w:t>按我县现行的农机购置补贴实施方案规定执行。</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黑体" w:hAnsi="黑体" w:eastAsia="黑体" w:cs="仿宋_GB2312"/>
          <w:b w:val="0"/>
          <w:bCs w:val="0"/>
          <w:color w:val="auto"/>
          <w:sz w:val="32"/>
          <w:szCs w:val="32"/>
        </w:rPr>
      </w:pPr>
      <w:r>
        <w:rPr>
          <w:rFonts w:hint="eastAsia" w:ascii="黑体" w:hAnsi="黑体" w:eastAsia="黑体" w:cs="仿宋_GB2312"/>
          <w:b w:val="0"/>
          <w:bCs w:val="0"/>
          <w:color w:val="auto"/>
          <w:sz w:val="32"/>
          <w:szCs w:val="32"/>
        </w:rPr>
        <w:t>五、报废条件</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根据《拖拉机禁用与报废标准》(GB/T16877-2008)和《联合收割机禁用和报废技术条件》(NY/T1875-2010)，符合下列条件之一的即可申请办理报废：</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1.小型拖拉机报废年限为10年、大中型拖拉机报废年限为15年、履带拖拉机报废年限为12年、自走式联合收割机报废年限为12年。在四川省农机安全监督管理信息系统中登记为“大中型拖拉机”的存量变型拖拉机</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执行《机动车强制报废标准规定》中对低速货车的报废标准</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逐年报废。手扶式水稻插秧机报废年限为8年、乘坐式水稻插秧机报废年限为10年</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机动喷雾（粉）机报废年限为10年，机动脱粒机报废年限为8年</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配套电动机功率小于等于18kW的饲料粉碎机报废年限为10年、配套电动机功率大于18kW的饲料粉碎机报废年限为12年</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铡草机报废年限为10年；</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2.严重损坏无法修复的；</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3.预计大修费用大于同类新产品价格50%的；</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4.技术状况差且无配件来源的；</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5.国家明令淘汰的。</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补贴的报废农机应当主要部件齐全，来源清楚合法。机主应就机具来源、归属等作出书面承诺（承诺书样式见附件2）。纳入牌证管理的机具需要提供县级农业农村部门核发的牌证；无牌证或未纳入牌证管理的，应当具有铭牌或出厂编号、车辆识别代码等机具身份信息。</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黑体" w:hAnsi="黑体" w:eastAsia="黑体"/>
          <w:b w:val="0"/>
          <w:bCs w:val="0"/>
          <w:color w:val="auto"/>
          <w:sz w:val="32"/>
          <w:szCs w:val="32"/>
        </w:rPr>
      </w:pPr>
      <w:r>
        <w:rPr>
          <w:rFonts w:hint="eastAsia" w:ascii="黑体" w:hAnsi="黑体" w:eastAsia="黑体" w:cs="仿宋_GB2312"/>
          <w:b w:val="0"/>
          <w:bCs w:val="0"/>
          <w:color w:val="auto"/>
          <w:sz w:val="32"/>
          <w:szCs w:val="32"/>
        </w:rPr>
        <w:t>六、农机回收企业的确定</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鉴于县内外农机报废回收企业实际现状，目前还无法公布符合条件的回收企业，机主可自主选择符合《</w:t>
      </w:r>
      <w:r>
        <w:rPr>
          <w:rFonts w:hint="eastAsia" w:ascii="仿宋_GB2312" w:hAnsi="仿宋_GB2312" w:eastAsia="仿宋_GB2312" w:cs="仿宋_GB2312"/>
          <w:b w:val="0"/>
          <w:bCs w:val="0"/>
          <w:color w:val="auto"/>
          <w:sz w:val="32"/>
          <w:szCs w:val="32"/>
        </w:rPr>
        <w:t>报废机动车回收管理办法（国务院令第715号）》相关规定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并已</w:t>
      </w:r>
      <w:r>
        <w:rPr>
          <w:rFonts w:hint="eastAsia" w:ascii="仿宋_GB2312" w:hAnsi="仿宋_GB2312" w:eastAsia="仿宋_GB2312" w:cs="仿宋_GB2312"/>
          <w:b w:val="0"/>
          <w:bCs w:val="0"/>
          <w:color w:val="auto"/>
          <w:sz w:val="32"/>
          <w:szCs w:val="32"/>
        </w:rPr>
        <w:t>取得了报废机动车回收拆解资质的企业，或选择符合《再生资源回收管理办法》相关规定，</w:t>
      </w:r>
      <w:r>
        <w:rPr>
          <w:rFonts w:hint="eastAsia" w:ascii="仿宋_GB2312" w:hAnsi="仿宋_GB2312" w:eastAsia="仿宋_GB2312" w:cs="仿宋_GB2312"/>
          <w:b w:val="0"/>
          <w:bCs w:val="0"/>
          <w:color w:val="auto"/>
          <w:sz w:val="32"/>
          <w:szCs w:val="32"/>
          <w:lang w:val="en-US" w:eastAsia="zh-CN"/>
        </w:rPr>
        <w:t>已</w:t>
      </w:r>
      <w:r>
        <w:rPr>
          <w:rFonts w:hint="eastAsia" w:ascii="仿宋_GB2312" w:hAnsi="仿宋_GB2312" w:eastAsia="仿宋_GB2312" w:cs="仿宋_GB2312"/>
          <w:b w:val="0"/>
          <w:bCs w:val="0"/>
          <w:color w:val="auto"/>
          <w:sz w:val="32"/>
          <w:szCs w:val="32"/>
        </w:rPr>
        <w:t>取得包含从事回收生产性废旧金属和非生产性废旧金属业务范围的营业执照，并已经在</w:t>
      </w:r>
      <w:r>
        <w:rPr>
          <w:rFonts w:hint="eastAsia" w:ascii="仿宋_GB2312" w:hAnsi="仿宋_GB2312" w:eastAsia="仿宋_GB2312" w:cs="仿宋_GB2312"/>
          <w:b w:val="0"/>
          <w:bCs w:val="0"/>
          <w:color w:val="auto"/>
          <w:sz w:val="32"/>
          <w:szCs w:val="32"/>
          <w:lang w:val="en-US" w:eastAsia="zh-CN"/>
        </w:rPr>
        <w:t>当地</w:t>
      </w:r>
      <w:r>
        <w:rPr>
          <w:rFonts w:hint="eastAsia" w:ascii="仿宋_GB2312" w:hAnsi="仿宋_GB2312" w:eastAsia="仿宋_GB2312" w:cs="仿宋_GB2312"/>
          <w:b w:val="0"/>
          <w:bCs w:val="0"/>
          <w:color w:val="auto"/>
          <w:sz w:val="32"/>
          <w:szCs w:val="32"/>
        </w:rPr>
        <w:t>公安</w:t>
      </w:r>
      <w:r>
        <w:rPr>
          <w:rFonts w:hint="eastAsia" w:ascii="仿宋_GB2312" w:hAnsi="仿宋_GB2312" w:eastAsia="仿宋_GB2312" w:cs="仿宋_GB2312"/>
          <w:b w:val="0"/>
          <w:bCs w:val="0"/>
          <w:color w:val="auto"/>
          <w:sz w:val="32"/>
          <w:szCs w:val="32"/>
          <w:lang w:val="en-US" w:eastAsia="zh-CN"/>
        </w:rPr>
        <w:t>机关</w:t>
      </w:r>
      <w:r>
        <w:rPr>
          <w:rFonts w:hint="eastAsia" w:ascii="仿宋_GB2312" w:hAnsi="仿宋_GB2312" w:eastAsia="仿宋_GB2312" w:cs="仿宋_GB2312"/>
          <w:b w:val="0"/>
          <w:bCs w:val="0"/>
          <w:color w:val="auto"/>
          <w:sz w:val="32"/>
          <w:szCs w:val="32"/>
        </w:rPr>
        <w:t>备案的其他企业、农机维修企业或农机合作社。</w:t>
      </w:r>
      <w:r>
        <w:rPr>
          <w:rFonts w:hint="eastAsia" w:ascii="仿宋_GB2312" w:hAnsi="仿宋_GB2312" w:eastAsia="仿宋_GB2312" w:cs="仿宋_GB2312"/>
          <w:b w:val="0"/>
          <w:bCs w:val="0"/>
          <w:color w:val="auto"/>
          <w:sz w:val="32"/>
          <w:szCs w:val="32"/>
          <w:lang w:val="en-US" w:eastAsia="zh-CN"/>
        </w:rPr>
        <w:t>拖拉机按照《</w:t>
      </w:r>
      <w:r>
        <w:rPr>
          <w:rFonts w:hint="eastAsia" w:ascii="仿宋_GB2312" w:hAnsi="仿宋_GB2312" w:eastAsia="仿宋_GB2312" w:cs="仿宋_GB2312"/>
          <w:b w:val="0"/>
          <w:bCs w:val="0"/>
          <w:color w:val="auto"/>
          <w:sz w:val="32"/>
          <w:szCs w:val="32"/>
        </w:rPr>
        <w:t>报废机动车回收管理办法（国务院令第715号）》相关规定</w:t>
      </w:r>
      <w:r>
        <w:rPr>
          <w:rFonts w:hint="eastAsia" w:ascii="仿宋_GB2312" w:hAnsi="仿宋_GB2312" w:eastAsia="仿宋_GB2312" w:cs="仿宋_GB2312"/>
          <w:b w:val="0"/>
          <w:bCs w:val="0"/>
          <w:color w:val="auto"/>
          <w:sz w:val="32"/>
          <w:szCs w:val="32"/>
          <w:lang w:val="en-US" w:eastAsia="zh-CN"/>
        </w:rPr>
        <w:t>执行。</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left"/>
        <w:textAlignment w:val="auto"/>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color w:val="auto"/>
          <w:sz w:val="32"/>
          <w:szCs w:val="32"/>
          <w:lang w:val="en-US" w:eastAsia="zh-CN"/>
        </w:rPr>
        <w:t>待条件成熟时，我县再</w:t>
      </w:r>
      <w:r>
        <w:rPr>
          <w:rFonts w:hint="eastAsia" w:ascii="仿宋_GB2312" w:hAnsi="仿宋_GB2312" w:eastAsia="仿宋_GB2312" w:cs="仿宋_GB2312"/>
          <w:b w:val="0"/>
          <w:bCs w:val="0"/>
          <w:color w:val="auto"/>
          <w:sz w:val="32"/>
          <w:szCs w:val="32"/>
        </w:rPr>
        <w:t>统一向社会公布回收企业。回收企业应当遵守国家有关消防、安全、环保的规定，按照《报废农业机械回收拆解技术规范》开展报废农机回收拆解工作。</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黑体" w:hAnsi="黑体" w:eastAsia="黑体" w:cs="仿宋_GB2312"/>
          <w:b w:val="0"/>
          <w:bCs w:val="0"/>
          <w:color w:val="auto"/>
          <w:kern w:val="0"/>
          <w:sz w:val="32"/>
          <w:szCs w:val="32"/>
        </w:rPr>
      </w:pPr>
      <w:r>
        <w:rPr>
          <w:rFonts w:hint="eastAsia" w:ascii="黑体" w:hAnsi="黑体" w:eastAsia="黑体" w:cs="仿宋_GB2312"/>
          <w:b w:val="0"/>
          <w:bCs w:val="0"/>
          <w:color w:val="auto"/>
          <w:kern w:val="0"/>
          <w:sz w:val="32"/>
          <w:szCs w:val="32"/>
        </w:rPr>
        <w:t>七、操作程序</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30"/>
        <w:textAlignment w:val="auto"/>
        <w:rPr>
          <w:rFonts w:hint="eastAsia" w:ascii="仿宋_GB2312" w:hAnsi="仿宋_GB2312" w:eastAsia="仿宋_GB2312" w:cs="仿宋_GB2312"/>
          <w:b w:val="0"/>
          <w:bCs w:val="0"/>
          <w:color w:val="auto"/>
          <w:sz w:val="32"/>
          <w:szCs w:val="32"/>
          <w:lang w:eastAsia="zh-CN"/>
        </w:rPr>
      </w:pPr>
      <w:r>
        <w:rPr>
          <w:rFonts w:hint="eastAsia" w:ascii="楷体_GB2312" w:hAnsi="仿宋_GB2312" w:eastAsia="楷体_GB2312" w:cs="仿宋_GB2312"/>
          <w:b w:val="0"/>
          <w:bCs w:val="0"/>
          <w:color w:val="auto"/>
          <w:kern w:val="2"/>
          <w:sz w:val="32"/>
          <w:szCs w:val="32"/>
        </w:rPr>
        <w:t>（一）报废旧机。</w:t>
      </w:r>
      <w:r>
        <w:rPr>
          <w:rFonts w:hint="eastAsia" w:ascii="仿宋_GB2312" w:hAnsi="仿宋_GB2312" w:eastAsia="仿宋_GB2312" w:cs="仿宋_GB2312"/>
          <w:b w:val="0"/>
          <w:bCs w:val="0"/>
          <w:color w:val="auto"/>
          <w:sz w:val="32"/>
          <w:szCs w:val="32"/>
        </w:rPr>
        <w:t>机主自愿将拟报废的农机交售给回收企业，回收企业应当核对机主信息和拟报废农机信息，向机主出具《四川省报废农业机械回收确认表》（表样式见附件3，以下简称《确认表》），逐台登记报废机具品牌型号、号牌号码、车辆识别代码、发动机号等相关信息</w:t>
      </w:r>
      <w:r>
        <w:rPr>
          <w:rFonts w:hint="eastAsia" w:ascii="仿宋_GB2312" w:hAnsi="仿宋_GB2312" w:eastAsia="仿宋_GB2312" w:cs="仿宋_GB2312"/>
          <w:b w:val="0"/>
          <w:bCs w:val="0"/>
          <w:color w:val="auto"/>
          <w:sz w:val="32"/>
          <w:szCs w:val="32"/>
          <w:lang w:eastAsia="zh-CN"/>
        </w:rPr>
        <w:t>。</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3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对纳入</w:t>
      </w:r>
      <w:r>
        <w:rPr>
          <w:rFonts w:hint="eastAsia" w:ascii="仿宋_GB2312" w:hAnsi="仿宋_GB2312" w:eastAsia="仿宋_GB2312" w:cs="仿宋_GB2312"/>
          <w:b w:val="0"/>
          <w:bCs w:val="0"/>
          <w:color w:val="auto"/>
          <w:sz w:val="32"/>
          <w:szCs w:val="32"/>
          <w:highlight w:val="none"/>
        </w:rPr>
        <w:t>牌证</w:t>
      </w:r>
      <w:r>
        <w:rPr>
          <w:rFonts w:hint="eastAsia" w:ascii="仿宋_GB2312" w:hAnsi="仿宋_GB2312" w:eastAsia="仿宋_GB2312" w:cs="仿宋_GB2312"/>
          <w:b w:val="0"/>
          <w:bCs w:val="0"/>
          <w:color w:val="auto"/>
          <w:sz w:val="32"/>
          <w:szCs w:val="32"/>
        </w:rPr>
        <w:t>管理的</w:t>
      </w:r>
      <w:r>
        <w:rPr>
          <w:rFonts w:hint="eastAsia" w:ascii="仿宋_GB2312" w:hAnsi="仿宋_GB2312" w:eastAsia="仿宋_GB2312" w:cs="仿宋_GB2312"/>
          <w:b w:val="0"/>
          <w:bCs w:val="0"/>
          <w:color w:val="auto"/>
          <w:sz w:val="32"/>
          <w:szCs w:val="32"/>
          <w:lang w:val="en-US" w:eastAsia="zh-CN"/>
        </w:rPr>
        <w:t>报废</w:t>
      </w:r>
      <w:r>
        <w:rPr>
          <w:rFonts w:hint="eastAsia" w:ascii="仿宋_GB2312" w:hAnsi="仿宋_GB2312" w:eastAsia="仿宋_GB2312" w:cs="仿宋_GB2312"/>
          <w:b w:val="0"/>
          <w:bCs w:val="0"/>
          <w:color w:val="auto"/>
          <w:sz w:val="32"/>
          <w:szCs w:val="32"/>
        </w:rPr>
        <w:t>机具，回收企业</w:t>
      </w:r>
      <w:r>
        <w:rPr>
          <w:rFonts w:hint="eastAsia" w:ascii="仿宋_GB2312" w:hAnsi="仿宋_GB2312" w:eastAsia="仿宋_GB2312" w:cs="仿宋_GB2312"/>
          <w:b w:val="0"/>
          <w:bCs w:val="0"/>
          <w:color w:val="auto"/>
          <w:sz w:val="32"/>
          <w:szCs w:val="32"/>
          <w:lang w:val="en-US" w:eastAsia="zh-CN"/>
        </w:rPr>
        <w:t>负责</w:t>
      </w:r>
      <w:r>
        <w:rPr>
          <w:rFonts w:hint="eastAsia" w:ascii="仿宋_GB2312" w:hAnsi="仿宋_GB2312" w:eastAsia="仿宋_GB2312" w:cs="仿宋_GB2312"/>
          <w:b w:val="0"/>
          <w:bCs w:val="0"/>
          <w:color w:val="auto"/>
          <w:sz w:val="32"/>
          <w:szCs w:val="32"/>
        </w:rPr>
        <w:t>核对</w:t>
      </w:r>
      <w:r>
        <w:rPr>
          <w:rFonts w:hint="eastAsia" w:ascii="仿宋_GB2312" w:hAnsi="仿宋_GB2312" w:eastAsia="仿宋_GB2312" w:cs="仿宋_GB2312"/>
          <w:b w:val="0"/>
          <w:bCs w:val="0"/>
          <w:color w:val="auto"/>
          <w:sz w:val="32"/>
          <w:szCs w:val="32"/>
          <w:lang w:val="en-US" w:eastAsia="zh-CN"/>
        </w:rPr>
        <w:t>机主本人身份证姓名、住址与行驶证记载信息一致，品牌型号、发动机号码、</w:t>
      </w:r>
      <w:r>
        <w:rPr>
          <w:rFonts w:hint="eastAsia" w:ascii="仿宋_GB2312" w:hAnsi="仿宋_GB2312" w:eastAsia="仿宋_GB2312" w:cs="仿宋_GB2312"/>
          <w:b w:val="0"/>
          <w:bCs w:val="0"/>
          <w:color w:val="auto"/>
          <w:sz w:val="32"/>
          <w:szCs w:val="32"/>
        </w:rPr>
        <w:t>车辆识别代码</w:t>
      </w:r>
      <w:r>
        <w:rPr>
          <w:rFonts w:hint="eastAsia" w:ascii="仿宋_GB2312" w:hAnsi="仿宋_GB2312" w:eastAsia="仿宋_GB2312" w:cs="仿宋_GB2312"/>
          <w:b w:val="0"/>
          <w:bCs w:val="0"/>
          <w:color w:val="auto"/>
          <w:sz w:val="32"/>
          <w:szCs w:val="32"/>
          <w:lang w:val="en-US" w:eastAsia="zh-CN"/>
        </w:rPr>
        <w:t>等行驶证记载信息与实物相应记载信息核对一致。</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3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报废机具</w:t>
      </w:r>
      <w:r>
        <w:rPr>
          <w:rFonts w:hint="eastAsia" w:ascii="仿宋_GB2312" w:hAnsi="仿宋_GB2312" w:eastAsia="仿宋_GB2312" w:cs="仿宋_GB2312"/>
          <w:b w:val="0"/>
          <w:bCs w:val="0"/>
          <w:color w:val="auto"/>
          <w:sz w:val="32"/>
          <w:szCs w:val="32"/>
          <w:highlight w:val="none"/>
        </w:rPr>
        <w:t>残值</w:t>
      </w:r>
      <w:r>
        <w:rPr>
          <w:rFonts w:hint="eastAsia" w:ascii="仿宋_GB2312" w:hAnsi="仿宋_GB2312" w:eastAsia="仿宋_GB2312" w:cs="仿宋_GB2312"/>
          <w:b w:val="0"/>
          <w:bCs w:val="0"/>
          <w:color w:val="auto"/>
          <w:sz w:val="32"/>
          <w:szCs w:val="32"/>
        </w:rPr>
        <w:t>由农机回收企业与机主按照公平交易原则，共同协商确定后由农机回收企业支付。农机回收企业对回收的农机主要零部件进行解体或销毁，并拍照存档，完成拆解报废后，向当地镇</w:t>
      </w:r>
      <w:r>
        <w:rPr>
          <w:rFonts w:hint="eastAsia" w:ascii="仿宋_GB2312" w:hAnsi="仿宋_GB2312" w:eastAsia="仿宋_GB2312" w:cs="仿宋_GB2312"/>
          <w:b w:val="0"/>
          <w:bCs w:val="0"/>
          <w:color w:val="auto"/>
          <w:sz w:val="32"/>
          <w:szCs w:val="32"/>
          <w:lang w:val="en-US" w:eastAsia="zh-CN"/>
        </w:rPr>
        <w:t>农业技术</w:t>
      </w:r>
      <w:r>
        <w:rPr>
          <w:rFonts w:hint="eastAsia" w:ascii="仿宋_GB2312" w:hAnsi="仿宋_GB2312" w:eastAsia="仿宋_GB2312" w:cs="仿宋_GB2312"/>
          <w:b w:val="0"/>
          <w:bCs w:val="0"/>
          <w:color w:val="auto"/>
          <w:sz w:val="32"/>
          <w:szCs w:val="32"/>
        </w:rPr>
        <w:t>综合服务中心提供机主和报废农机信息。</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回收企业应及时对回收的农机进行拆解并建立档案，形成报废农机销毁记录（见附件4），对国家禁止生产销售的发动机等部件进行破坏性处理。拆解档案应包括铭牌或其它能体现农机身份的原始资料、拆解照片等，保存期自拆解之日起不少于3年。</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30"/>
        <w:textAlignment w:val="auto"/>
        <w:rPr>
          <w:rFonts w:hint="eastAsia" w:ascii="仿宋_GB2312" w:hAnsi="仿宋_GB2312" w:eastAsia="仿宋_GB2312" w:cs="仿宋_GB2312"/>
          <w:b w:val="0"/>
          <w:bCs w:val="0"/>
          <w:color w:val="auto"/>
          <w:sz w:val="32"/>
          <w:szCs w:val="32"/>
        </w:rPr>
      </w:pPr>
      <w:r>
        <w:rPr>
          <w:rFonts w:hint="eastAsia" w:ascii="楷体_GB2312" w:hAnsi="仿宋_GB2312" w:eastAsia="楷体_GB2312" w:cs="仿宋_GB2312"/>
          <w:b w:val="0"/>
          <w:bCs w:val="0"/>
          <w:color w:val="auto"/>
          <w:sz w:val="32"/>
          <w:szCs w:val="32"/>
        </w:rPr>
        <w:t>（二）注销登记。</w:t>
      </w:r>
      <w:r>
        <w:rPr>
          <w:rFonts w:hint="eastAsia" w:ascii="仿宋_GB2312" w:hAnsi="仿宋_GB2312" w:eastAsia="仿宋_GB2312" w:cs="仿宋_GB2312"/>
          <w:b w:val="0"/>
          <w:bCs w:val="0"/>
          <w:color w:val="auto"/>
          <w:sz w:val="32"/>
          <w:szCs w:val="32"/>
        </w:rPr>
        <w:t>纳入牌证管理的机主本人持《确认表》和行驶证原件、号牌等相关证照，到</w:t>
      </w:r>
      <w:r>
        <w:rPr>
          <w:rFonts w:hint="eastAsia" w:ascii="仿宋_GB2312" w:hAnsi="仿宋_GB2312" w:eastAsia="仿宋_GB2312" w:cs="仿宋_GB2312"/>
          <w:b w:val="0"/>
          <w:bCs w:val="0"/>
          <w:color w:val="auto"/>
          <w:sz w:val="32"/>
          <w:szCs w:val="32"/>
          <w:lang w:val="en-US" w:eastAsia="zh-CN"/>
        </w:rPr>
        <w:t>车辆牌证核发部门</w:t>
      </w:r>
      <w:r>
        <w:rPr>
          <w:rFonts w:hint="eastAsia" w:ascii="仿宋_GB2312" w:hAnsi="仿宋_GB2312" w:eastAsia="仿宋_GB2312" w:cs="仿宋_GB2312"/>
          <w:b w:val="0"/>
          <w:bCs w:val="0"/>
          <w:color w:val="auto"/>
          <w:sz w:val="32"/>
          <w:szCs w:val="32"/>
        </w:rPr>
        <w:t>依法办理牌证注销手续。</w:t>
      </w:r>
      <w:r>
        <w:rPr>
          <w:rFonts w:hint="eastAsia" w:ascii="仿宋_GB2312" w:hAnsi="仿宋_GB2312" w:eastAsia="仿宋_GB2312" w:cs="仿宋_GB2312"/>
          <w:b w:val="0"/>
          <w:bCs w:val="0"/>
          <w:color w:val="auto"/>
          <w:sz w:val="32"/>
          <w:szCs w:val="32"/>
          <w:lang w:val="en-US" w:eastAsia="zh-CN"/>
        </w:rPr>
        <w:t>农机监理机关负责对</w:t>
      </w:r>
      <w:r>
        <w:rPr>
          <w:rFonts w:hint="eastAsia" w:ascii="仿宋_GB2312" w:hAnsi="仿宋_GB2312" w:eastAsia="仿宋_GB2312" w:cs="仿宋_GB2312"/>
          <w:b w:val="0"/>
          <w:bCs w:val="0"/>
          <w:color w:val="auto"/>
          <w:sz w:val="32"/>
          <w:szCs w:val="32"/>
        </w:rPr>
        <w:t>机主</w:t>
      </w:r>
      <w:r>
        <w:rPr>
          <w:rFonts w:hint="eastAsia" w:ascii="仿宋_GB2312" w:hAnsi="仿宋_GB2312" w:eastAsia="仿宋_GB2312" w:cs="仿宋_GB2312"/>
          <w:b w:val="0"/>
          <w:bCs w:val="0"/>
          <w:color w:val="auto"/>
          <w:sz w:val="32"/>
          <w:szCs w:val="32"/>
          <w:lang w:val="en-US" w:eastAsia="zh-CN"/>
        </w:rPr>
        <w:t>提供的由回收企业出具的《确认表》记录的信息与“四川农机安全监督管理信息系统” 比对一致并打印该报废机具功率等相关信息页面经经办人签字确认并加盖农机监理机关公章后</w:t>
      </w:r>
      <w:r>
        <w:rPr>
          <w:rFonts w:hint="eastAsia" w:ascii="仿宋_GB2312" w:hAnsi="仿宋_GB2312" w:eastAsia="仿宋_GB2312" w:cs="仿宋_GB2312"/>
          <w:b w:val="0"/>
          <w:bCs w:val="0"/>
          <w:color w:val="auto"/>
          <w:sz w:val="32"/>
          <w:szCs w:val="32"/>
        </w:rPr>
        <w:t>，在《确认表》上签注“已办理注销登记”字样。</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楷体_GB2312" w:hAnsi="仿宋_GB2312" w:eastAsia="楷体_GB2312" w:cs="仿宋_GB2312"/>
          <w:b w:val="0"/>
          <w:bCs w:val="0"/>
          <w:color w:val="auto"/>
          <w:sz w:val="32"/>
          <w:szCs w:val="32"/>
        </w:rPr>
      </w:pPr>
      <w:r>
        <w:rPr>
          <w:rFonts w:hint="eastAsia" w:ascii="楷体_GB2312" w:hAnsi="仿宋_GB2312" w:eastAsia="楷体_GB2312" w:cs="仿宋_GB2312"/>
          <w:b w:val="0"/>
          <w:bCs w:val="0"/>
          <w:color w:val="auto"/>
          <w:sz w:val="32"/>
          <w:szCs w:val="32"/>
        </w:rPr>
        <w:t>（三）兑现</w:t>
      </w:r>
      <w:r>
        <w:rPr>
          <w:rFonts w:hint="eastAsia" w:ascii="楷体_GB2312" w:hAnsi="仿宋_GB2312" w:eastAsia="楷体_GB2312" w:cs="仿宋_GB2312"/>
          <w:b w:val="0"/>
          <w:bCs w:val="0"/>
          <w:color w:val="auto"/>
          <w:sz w:val="32"/>
          <w:szCs w:val="32"/>
          <w:lang w:val="en-US" w:eastAsia="zh-CN"/>
        </w:rPr>
        <w:t>报废</w:t>
      </w:r>
      <w:r>
        <w:rPr>
          <w:rFonts w:hint="eastAsia" w:ascii="楷体_GB2312" w:hAnsi="仿宋_GB2312" w:eastAsia="楷体_GB2312" w:cs="仿宋_GB2312"/>
          <w:b w:val="0"/>
          <w:bCs w:val="0"/>
          <w:color w:val="auto"/>
          <w:sz w:val="32"/>
          <w:szCs w:val="32"/>
        </w:rPr>
        <w:t>补贴流程</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楷体_GB2312" w:eastAsia="仿宋_GB2312"/>
          <w:b w:val="0"/>
          <w:bCs w:val="0"/>
          <w:color w:val="auto"/>
          <w:sz w:val="32"/>
          <w:szCs w:val="32"/>
        </w:rPr>
      </w:pPr>
      <w:r>
        <w:rPr>
          <w:rFonts w:hint="eastAsia" w:ascii="仿宋_GB2312" w:hAnsi="仿宋_GB2312" w:eastAsia="仿宋_GB2312" w:cs="仿宋_GB2312"/>
          <w:b w:val="0"/>
          <w:bCs w:val="0"/>
          <w:color w:val="auto"/>
          <w:sz w:val="32"/>
          <w:szCs w:val="32"/>
        </w:rPr>
        <w:t>结合我县实际，设置个人和生产经营组织年度内享受报废补贴的机具数量和补贴资金总额上限。个人申请报废补贴机具数量原则上年度内不超过3台套或享受报废补贴不超过5万元；农业生产经营组织申请报废补贴机具数量年度内不超过5台套或享受报废补贴原则上不超过10万元。</w:t>
      </w:r>
      <w:r>
        <w:rPr>
          <w:rFonts w:hint="eastAsia" w:ascii="仿宋_GB2312" w:eastAsia="仿宋_GB2312"/>
          <w:b w:val="0"/>
          <w:bCs w:val="0"/>
          <w:color w:val="auto"/>
          <w:sz w:val="32"/>
          <w:szCs w:val="32"/>
        </w:rPr>
        <w:t>当补贴政策、补贴标准调整时，按照申请时录入系统时的补贴标准执行。</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eastAsia="仿宋_GB2312"/>
          <w:b w:val="0"/>
          <w:bCs w:val="0"/>
          <w:color w:val="auto"/>
          <w:sz w:val="32"/>
          <w:szCs w:val="32"/>
        </w:rPr>
      </w:pPr>
      <w:r>
        <w:rPr>
          <w:rFonts w:hint="eastAsia" w:ascii="仿宋_GB2312" w:hAnsi="楷体_GB2312" w:eastAsia="仿宋_GB2312"/>
          <w:b w:val="0"/>
          <w:bCs w:val="0"/>
          <w:color w:val="auto"/>
          <w:sz w:val="32"/>
          <w:szCs w:val="32"/>
        </w:rPr>
        <w:t>1.补贴申请。</w:t>
      </w:r>
      <w:r>
        <w:rPr>
          <w:rFonts w:hint="eastAsia" w:ascii="仿宋_GB2312" w:hAnsi="仿宋_GB2312" w:eastAsia="仿宋_GB2312" w:cs="仿宋_GB2312"/>
          <w:b w:val="0"/>
          <w:bCs w:val="0"/>
          <w:color w:val="auto"/>
          <w:sz w:val="32"/>
          <w:szCs w:val="32"/>
        </w:rPr>
        <w:t>机主到</w:t>
      </w:r>
      <w:r>
        <w:rPr>
          <w:rFonts w:hint="eastAsia" w:ascii="仿宋_GB2312" w:hAnsi="仿宋_GB2312" w:eastAsia="仿宋_GB2312" w:cs="仿宋_GB2312"/>
          <w:b w:val="0"/>
          <w:bCs w:val="0"/>
          <w:color w:val="auto"/>
          <w:sz w:val="32"/>
          <w:szCs w:val="32"/>
          <w:highlight w:val="none"/>
          <w:lang w:val="en-US" w:eastAsia="zh-CN"/>
        </w:rPr>
        <w:t>户籍所在地</w:t>
      </w:r>
      <w:r>
        <w:rPr>
          <w:rFonts w:hint="eastAsia" w:ascii="仿宋_GB2312" w:hAnsi="仿宋_GB2312" w:eastAsia="仿宋_GB2312" w:cs="仿宋_GB2312"/>
          <w:b w:val="0"/>
          <w:bCs w:val="0"/>
          <w:color w:val="auto"/>
          <w:sz w:val="32"/>
          <w:szCs w:val="32"/>
        </w:rPr>
        <w:t>镇</w:t>
      </w:r>
      <w:r>
        <w:rPr>
          <w:rFonts w:hint="eastAsia" w:ascii="仿宋_GB2312" w:hAnsi="仿宋_GB2312" w:eastAsia="仿宋_GB2312" w:cs="仿宋_GB2312"/>
          <w:b w:val="0"/>
          <w:bCs w:val="0"/>
          <w:color w:val="auto"/>
          <w:sz w:val="32"/>
          <w:szCs w:val="32"/>
          <w:lang w:eastAsia="zh-CN"/>
        </w:rPr>
        <w:t>农业技术综合服务中心</w:t>
      </w:r>
      <w:r>
        <w:rPr>
          <w:rFonts w:hint="eastAsia" w:ascii="仿宋_GB2312" w:hAnsi="仿宋_GB2312" w:eastAsia="仿宋_GB2312" w:cs="仿宋_GB2312"/>
          <w:b w:val="0"/>
          <w:bCs w:val="0"/>
          <w:color w:val="auto"/>
          <w:sz w:val="32"/>
          <w:szCs w:val="32"/>
        </w:rPr>
        <w:t>申请办理报废补贴，</w:t>
      </w:r>
      <w:r>
        <w:rPr>
          <w:rFonts w:hint="eastAsia" w:ascii="仿宋_GB2312" w:hAnsi="仿宋" w:eastAsia="仿宋_GB2312"/>
          <w:b w:val="0"/>
          <w:bCs w:val="0"/>
          <w:color w:val="auto"/>
          <w:kern w:val="0"/>
          <w:sz w:val="32"/>
          <w:szCs w:val="32"/>
        </w:rPr>
        <w:t>提交申请资料，其真实性、完整性和有效性由机主和回收企业负责，并承担相关法律责任。</w:t>
      </w:r>
      <w:r>
        <w:rPr>
          <w:rFonts w:hint="eastAsia" w:ascii="仿宋_GB2312" w:eastAsia="仿宋_GB2312"/>
          <w:b w:val="0"/>
          <w:bCs w:val="0"/>
          <w:color w:val="auto"/>
          <w:sz w:val="32"/>
          <w:szCs w:val="32"/>
        </w:rPr>
        <w:t>镇</w:t>
      </w:r>
      <w:r>
        <w:rPr>
          <w:rFonts w:hint="eastAsia" w:ascii="仿宋_GB2312" w:eastAsia="仿宋_GB2312"/>
          <w:b w:val="0"/>
          <w:bCs w:val="0"/>
          <w:color w:val="auto"/>
          <w:sz w:val="32"/>
          <w:szCs w:val="32"/>
          <w:lang w:eastAsia="zh-CN"/>
        </w:rPr>
        <w:t>农业技术综合服务中心</w:t>
      </w:r>
      <w:r>
        <w:rPr>
          <w:rFonts w:hint="eastAsia" w:ascii="仿宋_GB2312" w:eastAsia="仿宋_GB2312"/>
          <w:b w:val="0"/>
          <w:bCs w:val="0"/>
          <w:color w:val="auto"/>
          <w:sz w:val="32"/>
          <w:szCs w:val="32"/>
        </w:rPr>
        <w:t>对农机报废补贴资料的合规性审核结果负责。</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contextualSpacing/>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机主申请报废补贴时需</w:t>
      </w:r>
      <w:r>
        <w:rPr>
          <w:rFonts w:hint="eastAsia" w:ascii="仿宋_GB2312" w:hAnsi="仿宋" w:eastAsia="仿宋_GB2312"/>
          <w:b w:val="0"/>
          <w:bCs w:val="0"/>
          <w:color w:val="auto"/>
          <w:sz w:val="32"/>
          <w:szCs w:val="32"/>
        </w:rPr>
        <w:t>提交的</w:t>
      </w:r>
      <w:r>
        <w:rPr>
          <w:rFonts w:hint="eastAsia" w:ascii="仿宋_GB2312" w:eastAsia="仿宋_GB2312"/>
          <w:b w:val="0"/>
          <w:bCs w:val="0"/>
          <w:color w:val="auto"/>
          <w:sz w:val="32"/>
          <w:szCs w:val="32"/>
        </w:rPr>
        <w:t>资料包括：</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contextualSpacing/>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①机主本人的身份证（个人凭身份证，农业生产经营组织凭企业营业执照副本）原件及复印件；</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contextualSpacing/>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②《农业机械来历承诺书》；</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contextualSpacing/>
        <w:textAlignment w:val="auto"/>
        <w:rPr>
          <w:rFonts w:hint="eastAsia" w:ascii="仿宋_GB2312" w:hAnsi="仿宋_GB2312" w:eastAsia="仿宋_GB2312" w:cs="仿宋_GB2312"/>
          <w:b w:val="0"/>
          <w:bCs w:val="0"/>
          <w:color w:val="auto"/>
          <w:sz w:val="32"/>
          <w:szCs w:val="32"/>
        </w:rPr>
      </w:pPr>
      <w:r>
        <w:rPr>
          <w:rFonts w:hint="eastAsia" w:ascii="仿宋_GB2312" w:eastAsia="仿宋_GB2312"/>
          <w:b w:val="0"/>
          <w:bCs w:val="0"/>
          <w:color w:val="auto"/>
          <w:sz w:val="32"/>
          <w:szCs w:val="32"/>
        </w:rPr>
        <w:t>③</w:t>
      </w:r>
      <w:r>
        <w:rPr>
          <w:rFonts w:hint="eastAsia" w:ascii="仿宋_GB2312" w:hAnsi="仿宋_GB2312" w:eastAsia="仿宋_GB2312" w:cs="仿宋_GB2312"/>
          <w:b w:val="0"/>
          <w:bCs w:val="0"/>
          <w:color w:val="auto"/>
          <w:sz w:val="32"/>
          <w:szCs w:val="32"/>
        </w:rPr>
        <w:t>有效的《四川省报废农业机械回收确认表》</w:t>
      </w:r>
      <w:r>
        <w:rPr>
          <w:rFonts w:hint="eastAsia" w:ascii="仿宋_GB2312" w:hAnsi="仿宋_GB2312" w:eastAsia="仿宋_GB2312" w:cs="仿宋_GB2312"/>
          <w:b w:val="0"/>
          <w:bCs w:val="0"/>
          <w:color w:val="auto"/>
          <w:sz w:val="32"/>
          <w:szCs w:val="32"/>
          <w:lang w:val="en-US" w:eastAsia="zh-CN"/>
        </w:rPr>
        <w:t>和农机监理机关打印的具有功率等相关数据资料</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contextualSpacing/>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④报废农机销毁记录；</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contextualSpacing/>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⑤机主本人的社保卡或农业生产经营组织开户许可证（开户行、银行账号）原件及复印件。</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contextualSpacing/>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以上申请补贴资料由镇</w:t>
      </w:r>
      <w:r>
        <w:rPr>
          <w:rFonts w:hint="eastAsia" w:ascii="仿宋_GB2312" w:eastAsia="仿宋_GB2312"/>
          <w:b w:val="0"/>
          <w:bCs w:val="0"/>
          <w:color w:val="auto"/>
          <w:sz w:val="32"/>
          <w:szCs w:val="32"/>
          <w:lang w:eastAsia="zh-CN"/>
        </w:rPr>
        <w:t>农业技术综合服务中心</w:t>
      </w:r>
      <w:r>
        <w:rPr>
          <w:rFonts w:hint="eastAsia" w:ascii="仿宋_GB2312" w:eastAsia="仿宋_GB2312"/>
          <w:b w:val="0"/>
          <w:bCs w:val="0"/>
          <w:color w:val="auto"/>
          <w:sz w:val="32"/>
          <w:szCs w:val="32"/>
        </w:rPr>
        <w:t>收复印件，验原件核对无误后退原件。</w:t>
      </w:r>
    </w:p>
    <w:p>
      <w:pPr>
        <w:keepNext w:val="0"/>
        <w:keepLines w:val="0"/>
        <w:pageBreakBefore w:val="0"/>
        <w:kinsoku/>
        <w:wordWrap/>
        <w:overflowPunct/>
        <w:topLinePunct w:val="0"/>
        <w:autoSpaceDE/>
        <w:autoSpaceDN/>
        <w:bidi w:val="0"/>
        <w:adjustRightInd/>
        <w:spacing w:beforeAutospacing="0" w:afterAutospacing="0" w:line="560" w:lineRule="exact"/>
        <w:ind w:firstLine="627" w:firstLineChars="196"/>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2.补贴兑付。各镇</w:t>
      </w:r>
      <w:r>
        <w:rPr>
          <w:rFonts w:hint="eastAsia" w:ascii="仿宋_GB2312" w:eastAsia="仿宋_GB2312"/>
          <w:b w:val="0"/>
          <w:bCs w:val="0"/>
          <w:color w:val="auto"/>
          <w:sz w:val="32"/>
          <w:szCs w:val="32"/>
          <w:lang w:eastAsia="zh-CN"/>
        </w:rPr>
        <w:t>农业技术综合服务中心</w:t>
      </w:r>
      <w:r>
        <w:rPr>
          <w:rFonts w:hint="eastAsia" w:ascii="仿宋_GB2312" w:eastAsia="仿宋_GB2312"/>
          <w:b w:val="0"/>
          <w:bCs w:val="0"/>
          <w:color w:val="auto"/>
          <w:sz w:val="32"/>
          <w:szCs w:val="32"/>
        </w:rPr>
        <w:t>受理申请后及时将申请报废补贴信息录入四川省农机购置补贴辅助管理系统，经审核、核查、公示和资金审批等流程后，由</w:t>
      </w:r>
      <w:r>
        <w:rPr>
          <w:rFonts w:hint="eastAsia" w:ascii="仿宋_GB2312" w:eastAsia="仿宋_GB2312"/>
          <w:b w:val="0"/>
          <w:bCs w:val="0"/>
          <w:color w:val="auto"/>
          <w:sz w:val="32"/>
          <w:szCs w:val="32"/>
          <w:lang w:val="en-US" w:eastAsia="zh-CN"/>
        </w:rPr>
        <w:t>县</w:t>
      </w:r>
      <w:r>
        <w:rPr>
          <w:rFonts w:hint="eastAsia" w:ascii="仿宋_GB2312" w:eastAsia="仿宋_GB2312"/>
          <w:b w:val="0"/>
          <w:bCs w:val="0"/>
          <w:color w:val="auto"/>
          <w:sz w:val="32"/>
          <w:szCs w:val="32"/>
        </w:rPr>
        <w:t>财政部门</w:t>
      </w:r>
      <w:r>
        <w:rPr>
          <w:rFonts w:hint="eastAsia" w:ascii="仿宋_GB2312" w:hAnsi="仿宋_GB2312" w:eastAsia="仿宋_GB2312" w:cs="仿宋_GB2312"/>
          <w:b w:val="0"/>
          <w:bCs w:val="0"/>
          <w:color w:val="auto"/>
          <w:sz w:val="32"/>
          <w:szCs w:val="32"/>
        </w:rPr>
        <w:t>向符合要求的机主兑现补贴资金</w:t>
      </w:r>
      <w:r>
        <w:rPr>
          <w:rFonts w:hint="eastAsia" w:ascii="仿宋_GB2312" w:eastAsia="仿宋_GB2312"/>
          <w:b w:val="0"/>
          <w:bCs w:val="0"/>
          <w:color w:val="auto"/>
          <w:sz w:val="32"/>
          <w:szCs w:val="32"/>
        </w:rPr>
        <w:t>；将报废补贴资金纳入</w:t>
      </w:r>
      <w:r>
        <w:rPr>
          <w:rFonts w:hint="eastAsia" w:ascii="仿宋_GB2312" w:eastAsia="仿宋_GB2312"/>
          <w:b w:val="0"/>
          <w:bCs w:val="0"/>
          <w:color w:val="auto"/>
          <w:sz w:val="32"/>
          <w:szCs w:val="32"/>
          <w:highlight w:val="none"/>
          <w:lang w:val="en-US" w:eastAsia="zh-CN"/>
        </w:rPr>
        <w:t>宜宾市惠民惠农财政补贴资金“一卡通”资金发放监管平台</w:t>
      </w:r>
      <w:r>
        <w:rPr>
          <w:rFonts w:hint="eastAsia" w:ascii="仿宋_GB2312" w:eastAsia="仿宋_GB2312"/>
          <w:b w:val="0"/>
          <w:bCs w:val="0"/>
          <w:color w:val="auto"/>
          <w:sz w:val="32"/>
          <w:szCs w:val="32"/>
        </w:rPr>
        <w:t>发放，强化补贴资金监管，兑付给个人的补贴资金必须通过社会保障卡“一卡通”发放，兑付给经营组织的补贴资金必须通过银行账户发放。</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黑体" w:hAnsi="黑体" w:eastAsia="黑体" w:cs="仿宋_GB2312"/>
          <w:b w:val="0"/>
          <w:bCs w:val="0"/>
          <w:color w:val="auto"/>
          <w:sz w:val="32"/>
          <w:szCs w:val="32"/>
        </w:rPr>
      </w:pPr>
      <w:r>
        <w:rPr>
          <w:rFonts w:hint="eastAsia" w:ascii="黑体" w:hAnsi="黑体" w:eastAsia="黑体" w:cs="仿宋_GB2312"/>
          <w:b w:val="0"/>
          <w:bCs w:val="0"/>
          <w:color w:val="auto"/>
          <w:sz w:val="32"/>
          <w:szCs w:val="32"/>
        </w:rPr>
        <w:t>八、部门职责分工</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（一）镇</w:t>
      </w:r>
      <w:r>
        <w:rPr>
          <w:rFonts w:hint="eastAsia" w:ascii="楷体_GB2312" w:hAnsi="楷体_GB2312" w:eastAsia="楷体_GB2312" w:cs="楷体_GB2312"/>
          <w:b w:val="0"/>
          <w:bCs w:val="0"/>
          <w:color w:val="auto"/>
          <w:sz w:val="32"/>
          <w:szCs w:val="32"/>
          <w:lang w:val="en-US" w:eastAsia="zh-CN"/>
        </w:rPr>
        <w:t>人民政府农业技术综合服务</w:t>
      </w:r>
      <w:r>
        <w:rPr>
          <w:rFonts w:hint="eastAsia" w:ascii="楷体_GB2312" w:hAnsi="楷体_GB2312" w:eastAsia="楷体_GB2312" w:cs="楷体_GB2312"/>
          <w:b w:val="0"/>
          <w:bCs w:val="0"/>
          <w:color w:val="auto"/>
          <w:sz w:val="32"/>
          <w:szCs w:val="32"/>
        </w:rPr>
        <w:t>中心职责</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eastAsia="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农业技术综合服务</w:t>
      </w:r>
      <w:r>
        <w:rPr>
          <w:rFonts w:hint="eastAsia" w:ascii="仿宋_GB2312" w:hAnsi="仿宋_GB2312" w:eastAsia="仿宋_GB2312" w:cs="仿宋_GB2312"/>
          <w:b w:val="0"/>
          <w:bCs w:val="0"/>
          <w:color w:val="auto"/>
          <w:sz w:val="32"/>
          <w:szCs w:val="32"/>
        </w:rPr>
        <w:t>中心是</w:t>
      </w:r>
      <w:r>
        <w:rPr>
          <w:rFonts w:hint="eastAsia" w:ascii="仿宋_GB2312" w:eastAsia="仿宋_GB2312"/>
          <w:b w:val="0"/>
          <w:bCs w:val="0"/>
          <w:color w:val="auto"/>
          <w:sz w:val="32"/>
          <w:szCs w:val="32"/>
        </w:rPr>
        <w:t>农机报废更新补贴政策实施的具体操作者，我县授权各镇</w:t>
      </w:r>
      <w:r>
        <w:rPr>
          <w:rFonts w:hint="eastAsia" w:ascii="仿宋_GB2312" w:eastAsia="仿宋_GB2312"/>
          <w:b w:val="0"/>
          <w:bCs w:val="0"/>
          <w:color w:val="auto"/>
          <w:sz w:val="32"/>
          <w:szCs w:val="32"/>
          <w:lang w:eastAsia="zh-CN"/>
        </w:rPr>
        <w:t>农业技术综合服务中心</w:t>
      </w:r>
      <w:r>
        <w:rPr>
          <w:rFonts w:hint="eastAsia" w:ascii="仿宋_GB2312" w:eastAsia="仿宋_GB2312"/>
          <w:b w:val="0"/>
          <w:bCs w:val="0"/>
          <w:color w:val="auto"/>
          <w:sz w:val="32"/>
          <w:szCs w:val="32"/>
        </w:rPr>
        <w:t>具体办理</w:t>
      </w:r>
      <w:r>
        <w:rPr>
          <w:rFonts w:hint="eastAsia" w:ascii="仿宋_GB2312" w:eastAsia="仿宋_GB2312"/>
          <w:b w:val="0"/>
          <w:bCs w:val="0"/>
          <w:color w:val="auto"/>
          <w:sz w:val="32"/>
          <w:szCs w:val="32"/>
          <w:lang w:val="en-US" w:eastAsia="zh-CN"/>
        </w:rPr>
        <w:t>农机购置补贴业务，相应继续授权各镇农业技术综合服务中心具体办理农机</w:t>
      </w:r>
      <w:r>
        <w:rPr>
          <w:rFonts w:hint="eastAsia" w:ascii="仿宋_GB2312" w:eastAsia="仿宋_GB2312"/>
          <w:b w:val="0"/>
          <w:bCs w:val="0"/>
          <w:color w:val="auto"/>
          <w:sz w:val="32"/>
          <w:szCs w:val="32"/>
        </w:rPr>
        <w:t>报废补贴业务。主要职责包括：按照实施方案规定的操作程序开展报废补贴具体业务工作，宣传</w:t>
      </w:r>
      <w:r>
        <w:rPr>
          <w:rFonts w:hint="eastAsia" w:ascii="仿宋_GB2312" w:hAnsi="仿宋_GB2312" w:eastAsia="仿宋_GB2312" w:cs="仿宋_GB2312"/>
          <w:b w:val="0"/>
          <w:bCs w:val="0"/>
          <w:color w:val="auto"/>
          <w:sz w:val="32"/>
          <w:szCs w:val="32"/>
        </w:rPr>
        <w:t>农业机械报废更新补贴政策，对</w:t>
      </w:r>
      <w:r>
        <w:rPr>
          <w:rFonts w:hint="eastAsia" w:ascii="仿宋_GB2312" w:hAnsi="仿宋_GB2312" w:eastAsia="仿宋_GB2312" w:cs="仿宋_GB2312"/>
          <w:b w:val="0"/>
          <w:bCs w:val="0"/>
          <w:color w:val="auto"/>
          <w:sz w:val="32"/>
          <w:szCs w:val="32"/>
          <w:lang w:val="en-US" w:eastAsia="zh-CN"/>
        </w:rPr>
        <w:t>机主提交的申请报补资料</w:t>
      </w:r>
      <w:r>
        <w:rPr>
          <w:rFonts w:hint="eastAsia" w:ascii="仿宋_GB2312" w:hAnsi="仿宋_GB2312" w:eastAsia="仿宋_GB2312" w:cs="仿宋_GB2312"/>
          <w:b w:val="0"/>
          <w:bCs w:val="0"/>
          <w:color w:val="auto"/>
          <w:sz w:val="32"/>
          <w:szCs w:val="32"/>
        </w:rPr>
        <w:t>进行</w:t>
      </w:r>
      <w:r>
        <w:rPr>
          <w:rFonts w:hint="eastAsia" w:ascii="仿宋_GB2312" w:hAnsi="仿宋_GB2312" w:eastAsia="仿宋_GB2312" w:cs="仿宋_GB2312"/>
          <w:b w:val="0"/>
          <w:bCs w:val="0"/>
          <w:color w:val="auto"/>
          <w:sz w:val="32"/>
          <w:szCs w:val="32"/>
          <w:lang w:val="en-US" w:eastAsia="zh-CN"/>
        </w:rPr>
        <w:t>合规性审核</w:t>
      </w:r>
      <w:r>
        <w:rPr>
          <w:rFonts w:hint="eastAsia" w:ascii="仿宋_GB2312" w:eastAsia="仿宋_GB2312"/>
          <w:b w:val="0"/>
          <w:bCs w:val="0"/>
          <w:color w:val="auto"/>
          <w:sz w:val="32"/>
          <w:szCs w:val="32"/>
        </w:rPr>
        <w:t>，做好报废补贴档案资料的收集整理和归档保管工作，档案资料做到专人保管、专柜存放，确保资料保管安全和长期备查。</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eastAsia="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各镇人民政府要加强对农业技术综合服务中心经办农机报废更新补贴工作的领导，加强政策执行监管。</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（二）县级农业农村部门职责</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县农业农村局负责牵头组织实施农机报废更新补贴政策。主要职责包括：牵头制定实施方案，宣传农机报废补贴政策，及时公开农机报废补贴实施方案、补贴额、操作程序</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投诉咨询</w:t>
      </w:r>
      <w:r>
        <w:rPr>
          <w:rFonts w:hint="eastAsia" w:ascii="仿宋_GB2312" w:eastAsia="仿宋_GB2312"/>
          <w:b w:val="0"/>
          <w:bCs w:val="0"/>
          <w:color w:val="auto"/>
          <w:sz w:val="32"/>
          <w:szCs w:val="32"/>
          <w:lang w:val="en-US" w:eastAsia="zh-CN"/>
        </w:rPr>
        <w:t>电话等</w:t>
      </w:r>
      <w:r>
        <w:rPr>
          <w:rFonts w:hint="eastAsia" w:ascii="仿宋_GB2312" w:eastAsia="仿宋_GB2312"/>
          <w:b w:val="0"/>
          <w:bCs w:val="0"/>
          <w:color w:val="auto"/>
          <w:sz w:val="32"/>
          <w:szCs w:val="32"/>
        </w:rPr>
        <w:t>信息；对享受补贴的信息进行公示（见附件5）</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主动接受监督；加强补贴业务培训，提高工作人员素质能力，适时报送相关资料、信息等。</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楷体_GB2312" w:hAnsi="仿宋" w:eastAsia="楷体_GB2312"/>
          <w:b w:val="0"/>
          <w:bCs w:val="0"/>
          <w:color w:val="auto"/>
          <w:kern w:val="0"/>
          <w:sz w:val="32"/>
          <w:szCs w:val="32"/>
        </w:rPr>
      </w:pPr>
      <w:r>
        <w:rPr>
          <w:rFonts w:hint="eastAsia" w:ascii="楷体_GB2312" w:hAnsi="仿宋" w:eastAsia="楷体_GB2312"/>
          <w:b w:val="0"/>
          <w:bCs w:val="0"/>
          <w:color w:val="auto"/>
          <w:kern w:val="0"/>
          <w:sz w:val="32"/>
          <w:szCs w:val="32"/>
        </w:rPr>
        <w:t>（三）县级财政部门职责</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县财政局负责农机报废补贴资金的落实、拨付和监管。主要职责包括：参与制定实施方案</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按照专项资金管理办法审核补贴结算资料、审批结算资金，及时兑付补贴资金；依法对专项补贴资金违纪违规问题进行查处；保障农机报废补贴工作经费等。</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楷体_GB2312" w:hAnsi="仿宋" w:eastAsia="楷体_GB2312" w:cs="Times New Roman"/>
          <w:b w:val="0"/>
          <w:bCs w:val="0"/>
          <w:color w:val="auto"/>
          <w:kern w:val="0"/>
          <w:sz w:val="32"/>
          <w:szCs w:val="32"/>
        </w:rPr>
      </w:pPr>
      <w:r>
        <w:rPr>
          <w:rFonts w:hint="eastAsia" w:ascii="楷体_GB2312" w:hAnsi="仿宋_GB2312" w:eastAsia="楷体_GB2312" w:cs="仿宋_GB2312"/>
          <w:b w:val="0"/>
          <w:bCs w:val="0"/>
          <w:color w:val="auto"/>
          <w:sz w:val="32"/>
          <w:szCs w:val="32"/>
        </w:rPr>
        <w:t>（四</w:t>
      </w:r>
      <w:r>
        <w:rPr>
          <w:rFonts w:hint="eastAsia" w:ascii="楷体_GB2312" w:hAnsi="仿宋" w:eastAsia="楷体_GB2312" w:cs="Times New Roman"/>
          <w:b w:val="0"/>
          <w:bCs w:val="0"/>
          <w:color w:val="auto"/>
          <w:kern w:val="0"/>
          <w:sz w:val="32"/>
          <w:szCs w:val="32"/>
        </w:rPr>
        <w:t>）</w:t>
      </w:r>
      <w:r>
        <w:rPr>
          <w:rFonts w:hint="eastAsia" w:ascii="楷体_GB2312" w:hAnsi="仿宋" w:eastAsia="楷体_GB2312" w:cs="Times New Roman"/>
          <w:b w:val="0"/>
          <w:bCs w:val="0"/>
          <w:color w:val="auto"/>
          <w:kern w:val="0"/>
          <w:sz w:val="32"/>
          <w:szCs w:val="32"/>
          <w:lang w:val="en-US" w:eastAsia="zh-CN"/>
        </w:rPr>
        <w:t>县</w:t>
      </w:r>
      <w:r>
        <w:rPr>
          <w:rFonts w:hint="eastAsia" w:ascii="楷体_GB2312" w:hAnsi="仿宋" w:eastAsia="楷体_GB2312" w:cs="Times New Roman"/>
          <w:b w:val="0"/>
          <w:bCs w:val="0"/>
          <w:color w:val="auto"/>
          <w:kern w:val="0"/>
          <w:sz w:val="32"/>
          <w:szCs w:val="32"/>
          <w:lang w:val="en-US" w:eastAsia="zh-CN" w:bidi="ar-SA"/>
        </w:rPr>
        <w:t>级商务和服务业发展促进中心</w:t>
      </w:r>
      <w:r>
        <w:rPr>
          <w:rFonts w:hint="eastAsia" w:ascii="楷体_GB2312" w:hAnsi="仿宋" w:eastAsia="楷体_GB2312" w:cs="Times New Roman"/>
          <w:b w:val="0"/>
          <w:bCs w:val="0"/>
          <w:color w:val="auto"/>
          <w:kern w:val="0"/>
          <w:sz w:val="32"/>
          <w:szCs w:val="32"/>
          <w:lang w:val="en-US" w:eastAsia="zh-CN"/>
        </w:rPr>
        <w:t>部门</w:t>
      </w:r>
      <w:r>
        <w:rPr>
          <w:rFonts w:hint="eastAsia" w:ascii="楷体_GB2312" w:hAnsi="仿宋" w:eastAsia="楷体_GB2312" w:cs="Times New Roman"/>
          <w:b w:val="0"/>
          <w:bCs w:val="0"/>
          <w:color w:val="auto"/>
          <w:kern w:val="0"/>
          <w:sz w:val="32"/>
          <w:szCs w:val="32"/>
        </w:rPr>
        <w:t>职责</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县商务和服务业发展促进中心</w:t>
      </w:r>
      <w:r>
        <w:rPr>
          <w:rFonts w:hint="eastAsia" w:ascii="仿宋_GB2312" w:hAnsi="仿宋_GB2312" w:eastAsia="仿宋_GB2312" w:cs="仿宋_GB2312"/>
          <w:b w:val="0"/>
          <w:bCs w:val="0"/>
          <w:color w:val="auto"/>
          <w:sz w:val="32"/>
          <w:szCs w:val="32"/>
        </w:rPr>
        <w:t>负责对报废农业机械回收企业</w:t>
      </w:r>
      <w:r>
        <w:rPr>
          <w:rFonts w:hint="eastAsia" w:ascii="仿宋_GB2312" w:hAnsi="仿宋_GB2312" w:eastAsia="仿宋_GB2312" w:cs="仿宋_GB2312"/>
          <w:b w:val="0"/>
          <w:bCs w:val="0"/>
          <w:color w:val="auto"/>
          <w:sz w:val="32"/>
          <w:szCs w:val="32"/>
          <w:lang w:val="en-US" w:eastAsia="zh-CN"/>
        </w:rPr>
        <w:t>拆解或销毁农机</w:t>
      </w:r>
      <w:r>
        <w:rPr>
          <w:rFonts w:hint="eastAsia" w:ascii="仿宋_GB2312" w:hAnsi="仿宋_GB2312" w:eastAsia="仿宋_GB2312" w:cs="仿宋_GB2312"/>
          <w:b w:val="0"/>
          <w:bCs w:val="0"/>
          <w:color w:val="auto"/>
          <w:sz w:val="32"/>
          <w:szCs w:val="32"/>
        </w:rPr>
        <w:t>进行行业监管。主要职责包括：参与制定实施方案；依法开展农业机械报废回收企业行业监管工作，</w:t>
      </w:r>
      <w:r>
        <w:rPr>
          <w:rFonts w:hint="eastAsia" w:ascii="仿宋_GB2312" w:eastAsia="仿宋_GB2312"/>
          <w:b w:val="0"/>
          <w:bCs w:val="0"/>
          <w:color w:val="auto"/>
          <w:sz w:val="32"/>
          <w:szCs w:val="32"/>
        </w:rPr>
        <w:t>受理各方举报和投诉</w:t>
      </w:r>
      <w:r>
        <w:rPr>
          <w:rFonts w:hint="eastAsia" w:ascii="仿宋_GB2312" w:eastAsia="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牵头查处</w:t>
      </w:r>
      <w:r>
        <w:rPr>
          <w:rFonts w:hint="eastAsia" w:ascii="仿宋_GB2312" w:eastAsia="仿宋_GB2312"/>
          <w:b w:val="0"/>
          <w:bCs w:val="0"/>
          <w:color w:val="auto"/>
          <w:sz w:val="32"/>
          <w:szCs w:val="32"/>
        </w:rPr>
        <w:t>农机回收企业违纪违规问题</w:t>
      </w:r>
      <w:r>
        <w:rPr>
          <w:rFonts w:hint="eastAsia" w:ascii="仿宋_GB2312" w:hAnsi="仿宋_GB2312" w:eastAsia="仿宋_GB2312" w:cs="仿宋_GB2312"/>
          <w:b w:val="0"/>
          <w:bCs w:val="0"/>
          <w:color w:val="auto"/>
          <w:sz w:val="32"/>
          <w:szCs w:val="32"/>
        </w:rPr>
        <w:t>等。</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黑体" w:hAnsi="黑体" w:eastAsia="黑体" w:cs="仿宋_GB2312"/>
          <w:b w:val="0"/>
          <w:bCs w:val="0"/>
          <w:color w:val="auto"/>
          <w:sz w:val="32"/>
          <w:szCs w:val="32"/>
        </w:rPr>
      </w:pPr>
      <w:r>
        <w:rPr>
          <w:rFonts w:hint="eastAsia" w:ascii="黑体" w:hAnsi="黑体" w:eastAsia="黑体" w:cs="仿宋_GB2312"/>
          <w:b w:val="0"/>
          <w:bCs w:val="0"/>
          <w:color w:val="auto"/>
          <w:sz w:val="32"/>
          <w:szCs w:val="32"/>
        </w:rPr>
        <w:t>九、工作措施</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楷体_GB2312" w:eastAsia="楷体_GB2312"/>
          <w:b w:val="0"/>
          <w:bCs w:val="0"/>
          <w:color w:val="auto"/>
          <w:sz w:val="32"/>
          <w:szCs w:val="32"/>
        </w:rPr>
      </w:pPr>
      <w:r>
        <w:rPr>
          <w:rFonts w:hint="eastAsia" w:ascii="楷体_GB2312" w:eastAsia="楷体_GB2312"/>
          <w:b w:val="0"/>
          <w:bCs w:val="0"/>
          <w:color w:val="auto"/>
          <w:sz w:val="32"/>
          <w:szCs w:val="32"/>
        </w:rPr>
        <w:t>（一）加强组织领导，落实责任</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ascii="仿宋_GB2312" w:eastAsia="仿宋_GB2312"/>
          <w:b w:val="0"/>
          <w:bCs w:val="0"/>
          <w:color w:val="auto"/>
          <w:sz w:val="32"/>
          <w:szCs w:val="32"/>
        </w:rPr>
      </w:pPr>
      <w:r>
        <w:rPr>
          <w:rFonts w:hint="eastAsia" w:ascii="仿宋_GB2312" w:eastAsia="仿宋_GB2312"/>
          <w:b w:val="0"/>
          <w:bCs w:val="0"/>
          <w:color w:val="auto"/>
          <w:kern w:val="0"/>
          <w:sz w:val="32"/>
          <w:szCs w:val="32"/>
        </w:rPr>
        <w:t>农业农村、财政、</w:t>
      </w:r>
      <w:r>
        <w:rPr>
          <w:rFonts w:hint="eastAsia" w:ascii="仿宋_GB2312" w:eastAsia="仿宋_GB2312"/>
          <w:b w:val="0"/>
          <w:bCs w:val="0"/>
          <w:color w:val="auto"/>
          <w:kern w:val="0"/>
          <w:sz w:val="32"/>
          <w:szCs w:val="32"/>
          <w:lang w:val="en-US" w:eastAsia="zh-CN"/>
        </w:rPr>
        <w:t>经科</w:t>
      </w:r>
      <w:r>
        <w:rPr>
          <w:rFonts w:hint="eastAsia" w:ascii="仿宋_GB2312" w:eastAsia="仿宋_GB2312"/>
          <w:b w:val="0"/>
          <w:bCs w:val="0"/>
          <w:color w:val="auto"/>
          <w:kern w:val="0"/>
          <w:sz w:val="32"/>
          <w:szCs w:val="32"/>
        </w:rPr>
        <w:t>部门要</w:t>
      </w:r>
      <w:r>
        <w:rPr>
          <w:rFonts w:hint="eastAsia" w:ascii="仿宋_GB2312" w:hAnsi="方正仿宋_GBK" w:eastAsia="仿宋_GB2312" w:cs="方正仿宋_GBK"/>
          <w:b w:val="0"/>
          <w:bCs w:val="0"/>
          <w:color w:val="auto"/>
          <w:sz w:val="32"/>
          <w:szCs w:val="32"/>
          <w:lang w:bidi="ar"/>
        </w:rPr>
        <w:t>切实加强农机报废更新补贴工作的组织领导，明确职责分工，形成工作合力，细化完善符合我县实际的工作方案和工作机制。</w:t>
      </w:r>
      <w:r>
        <w:rPr>
          <w:rFonts w:hint="eastAsia" w:ascii="仿宋_GB2312" w:eastAsia="仿宋_GB2312"/>
          <w:b w:val="0"/>
          <w:bCs w:val="0"/>
          <w:color w:val="auto"/>
          <w:kern w:val="0"/>
          <w:sz w:val="32"/>
          <w:szCs w:val="32"/>
        </w:rPr>
        <w:t>要加强政策宣传，扩大公众知晓度，推动农机报废更新补贴政策的顺利实施。</w:t>
      </w:r>
      <w:r>
        <w:rPr>
          <w:rFonts w:ascii="仿宋_GB2312" w:eastAsia="仿宋_GB2312"/>
          <w:b w:val="0"/>
          <w:bCs w:val="0"/>
          <w:color w:val="auto"/>
          <w:sz w:val="32"/>
          <w:szCs w:val="32"/>
        </w:rPr>
        <w:t xml:space="preserve"> </w:t>
      </w:r>
    </w:p>
    <w:p>
      <w:pPr>
        <w:keepNext w:val="0"/>
        <w:keepLines w:val="0"/>
        <w:pageBreakBefore w:val="0"/>
        <w:kinsoku/>
        <w:wordWrap/>
        <w:overflowPunct/>
        <w:topLinePunct w:val="0"/>
        <w:autoSpaceDE/>
        <w:autoSpaceDN/>
        <w:bidi w:val="0"/>
        <w:adjustRightInd/>
        <w:spacing w:beforeAutospacing="0" w:afterAutospacing="0" w:line="560" w:lineRule="exact"/>
        <w:ind w:firstLine="640"/>
        <w:textAlignment w:val="auto"/>
        <w:rPr>
          <w:rFonts w:hint="eastAsia" w:ascii="楷体_GB2312" w:hAnsi="黑体" w:eastAsia="楷体_GB2312"/>
          <w:b w:val="0"/>
          <w:bCs w:val="0"/>
          <w:color w:val="auto"/>
          <w:kern w:val="0"/>
          <w:sz w:val="32"/>
          <w:szCs w:val="32"/>
        </w:rPr>
      </w:pPr>
      <w:r>
        <w:rPr>
          <w:rFonts w:hint="eastAsia" w:ascii="楷体_GB2312" w:eastAsia="楷体_GB2312"/>
          <w:b w:val="0"/>
          <w:bCs w:val="0"/>
          <w:color w:val="auto"/>
          <w:sz w:val="32"/>
          <w:szCs w:val="32"/>
        </w:rPr>
        <w:t>（二）</w:t>
      </w:r>
      <w:r>
        <w:rPr>
          <w:rFonts w:hint="eastAsia" w:ascii="楷体_GB2312" w:hAnsi="黑体" w:eastAsia="楷体_GB2312"/>
          <w:b w:val="0"/>
          <w:bCs w:val="0"/>
          <w:color w:val="auto"/>
          <w:kern w:val="0"/>
          <w:sz w:val="32"/>
          <w:szCs w:val="32"/>
        </w:rPr>
        <w:t>加强宣传</w:t>
      </w:r>
      <w:r>
        <w:rPr>
          <w:rFonts w:hint="eastAsia" w:ascii="楷体_GB2312" w:hAnsi="黑体" w:eastAsia="楷体_GB2312"/>
          <w:b w:val="0"/>
          <w:bCs w:val="0"/>
          <w:color w:val="auto"/>
          <w:kern w:val="0"/>
          <w:sz w:val="32"/>
          <w:szCs w:val="32"/>
          <w:lang w:val="en-US" w:eastAsia="zh-CN"/>
        </w:rPr>
        <w:t>,</w:t>
      </w:r>
      <w:r>
        <w:rPr>
          <w:rFonts w:hint="eastAsia" w:ascii="楷体_GB2312" w:hAnsi="黑体" w:eastAsia="楷体_GB2312"/>
          <w:b w:val="0"/>
          <w:bCs w:val="0"/>
          <w:color w:val="auto"/>
          <w:kern w:val="0"/>
          <w:sz w:val="32"/>
          <w:szCs w:val="32"/>
        </w:rPr>
        <w:t>搞好服务</w:t>
      </w:r>
    </w:p>
    <w:p>
      <w:pPr>
        <w:keepNext w:val="0"/>
        <w:keepLines w:val="0"/>
        <w:pageBreakBefore w:val="0"/>
        <w:kinsoku/>
        <w:wordWrap/>
        <w:overflowPunct/>
        <w:topLinePunct w:val="0"/>
        <w:autoSpaceDE/>
        <w:autoSpaceDN/>
        <w:bidi w:val="0"/>
        <w:adjustRightInd/>
        <w:spacing w:beforeAutospacing="0" w:afterAutospacing="0" w:line="560" w:lineRule="exact"/>
        <w:ind w:firstLine="640"/>
        <w:textAlignment w:val="auto"/>
        <w:rPr>
          <w:rFonts w:ascii="仿宋_GB2312" w:eastAsia="仿宋_GB2312"/>
          <w:b w:val="0"/>
          <w:bCs w:val="0"/>
          <w:color w:val="auto"/>
          <w:sz w:val="32"/>
          <w:szCs w:val="32"/>
        </w:rPr>
      </w:pPr>
      <w:r>
        <w:rPr>
          <w:rFonts w:hint="eastAsia" w:ascii="仿宋_GB2312" w:eastAsia="仿宋_GB2312"/>
          <w:b w:val="0"/>
          <w:bCs w:val="0"/>
          <w:color w:val="auto"/>
          <w:kern w:val="0"/>
          <w:sz w:val="32"/>
          <w:szCs w:val="32"/>
        </w:rPr>
        <w:t>要充分利用购置补贴平台、专栏、公告等舆论载体</w:t>
      </w:r>
      <w:r>
        <w:rPr>
          <w:rFonts w:hint="eastAsia" w:ascii="仿宋_GB2312" w:eastAsia="仿宋_GB2312"/>
          <w:b w:val="0"/>
          <w:bCs w:val="0"/>
          <w:color w:val="auto"/>
          <w:kern w:val="0"/>
          <w:sz w:val="32"/>
          <w:szCs w:val="32"/>
          <w:lang w:val="en-US" w:eastAsia="zh-CN"/>
        </w:rPr>
        <w:t>,</w:t>
      </w:r>
      <w:r>
        <w:rPr>
          <w:rFonts w:hint="eastAsia" w:ascii="仿宋_GB2312" w:eastAsia="仿宋_GB2312"/>
          <w:b w:val="0"/>
          <w:bCs w:val="0"/>
          <w:color w:val="auto"/>
          <w:kern w:val="0"/>
          <w:sz w:val="32"/>
          <w:szCs w:val="32"/>
        </w:rPr>
        <w:t>切实加大农业机械报废更新补贴政策的宣传。</w:t>
      </w:r>
      <w:r>
        <w:rPr>
          <w:rFonts w:ascii="仿宋_GB2312" w:eastAsia="仿宋_GB2312"/>
          <w:b w:val="0"/>
          <w:bCs w:val="0"/>
          <w:color w:val="auto"/>
          <w:sz w:val="32"/>
          <w:szCs w:val="32"/>
        </w:rPr>
        <w:t xml:space="preserve"> </w:t>
      </w:r>
    </w:p>
    <w:p>
      <w:pPr>
        <w:keepNext w:val="0"/>
        <w:keepLines w:val="0"/>
        <w:pageBreakBefore w:val="0"/>
        <w:kinsoku/>
        <w:wordWrap/>
        <w:overflowPunct/>
        <w:topLinePunct w:val="0"/>
        <w:autoSpaceDE/>
        <w:autoSpaceDN/>
        <w:bidi w:val="0"/>
        <w:adjustRightInd/>
        <w:spacing w:beforeAutospacing="0" w:afterAutospacing="0" w:line="560" w:lineRule="exact"/>
        <w:textAlignment w:val="auto"/>
        <w:rPr>
          <w:rFonts w:hint="eastAsia" w:ascii="楷体_GB2312" w:eastAsia="楷体_GB2312"/>
          <w:b w:val="0"/>
          <w:bCs w:val="0"/>
          <w:color w:val="auto"/>
          <w:sz w:val="32"/>
          <w:szCs w:val="32"/>
        </w:rPr>
      </w:pPr>
      <w:r>
        <w:rPr>
          <w:rFonts w:hint="eastAsia" w:ascii="仿宋_GB2312" w:eastAsia="仿宋_GB2312"/>
          <w:b w:val="0"/>
          <w:bCs w:val="0"/>
          <w:color w:val="auto"/>
          <w:sz w:val="32"/>
          <w:szCs w:val="32"/>
        </w:rPr>
        <w:t>　　</w:t>
      </w:r>
      <w:r>
        <w:rPr>
          <w:rFonts w:hint="eastAsia" w:ascii="楷体_GB2312" w:eastAsia="楷体_GB2312"/>
          <w:b w:val="0"/>
          <w:bCs w:val="0"/>
          <w:color w:val="auto"/>
          <w:sz w:val="32"/>
          <w:szCs w:val="32"/>
        </w:rPr>
        <w:t>（三）规范操作、严格管理</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ascii="仿宋_GB2312" w:eastAsia="仿宋_GB2312"/>
          <w:b w:val="0"/>
          <w:bCs w:val="0"/>
          <w:color w:val="auto"/>
          <w:sz w:val="32"/>
          <w:szCs w:val="32"/>
        </w:rPr>
      </w:pPr>
      <w:r>
        <w:rPr>
          <w:rFonts w:hint="eastAsia" w:ascii="仿宋_GB2312" w:eastAsia="仿宋_GB2312"/>
          <w:b w:val="0"/>
          <w:bCs w:val="0"/>
          <w:color w:val="auto"/>
          <w:kern w:val="0"/>
          <w:sz w:val="32"/>
          <w:szCs w:val="32"/>
        </w:rPr>
        <w:t>认真贯彻执行《四川省农业机械报废更新补贴实施方案》有关规定</w:t>
      </w:r>
      <w:r>
        <w:rPr>
          <w:rFonts w:hint="eastAsia" w:ascii="仿宋_GB2312" w:eastAsia="仿宋_GB2312"/>
          <w:b w:val="0"/>
          <w:bCs w:val="0"/>
          <w:color w:val="auto"/>
          <w:kern w:val="0"/>
          <w:sz w:val="32"/>
          <w:szCs w:val="32"/>
          <w:lang w:eastAsia="zh-CN"/>
        </w:rPr>
        <w:t>，</w:t>
      </w:r>
      <w:r>
        <w:rPr>
          <w:rFonts w:hint="eastAsia" w:ascii="仿宋_GB2312" w:eastAsia="仿宋_GB2312"/>
          <w:b w:val="0"/>
          <w:bCs w:val="0"/>
          <w:color w:val="auto"/>
          <w:sz w:val="32"/>
          <w:szCs w:val="32"/>
        </w:rPr>
        <w:t>公开公平公正确定补贴对象，严格执行公示制度，确保补贴资金安全</w:t>
      </w:r>
      <w:r>
        <w:rPr>
          <w:rFonts w:hint="eastAsia" w:ascii="仿宋_GB2312" w:eastAsia="仿宋_GB2312"/>
          <w:b w:val="0"/>
          <w:bCs w:val="0"/>
          <w:color w:val="auto"/>
          <w:sz w:val="32"/>
          <w:szCs w:val="32"/>
          <w:lang w:val="en-US" w:eastAsia="zh-CN"/>
        </w:rPr>
        <w:t>兑付</w:t>
      </w:r>
      <w:r>
        <w:rPr>
          <w:rFonts w:hint="eastAsia" w:ascii="仿宋_GB2312" w:eastAsia="仿宋_GB2312"/>
          <w:b w:val="0"/>
          <w:bCs w:val="0"/>
          <w:color w:val="auto"/>
          <w:sz w:val="32"/>
          <w:szCs w:val="32"/>
        </w:rPr>
        <w:t>。</w:t>
      </w:r>
    </w:p>
    <w:p>
      <w:pPr>
        <w:keepNext w:val="0"/>
        <w:keepLines w:val="0"/>
        <w:pageBreakBefore w:val="0"/>
        <w:kinsoku/>
        <w:wordWrap/>
        <w:overflowPunct/>
        <w:topLinePunct w:val="0"/>
        <w:autoSpaceDE/>
        <w:autoSpaceDN/>
        <w:bidi w:val="0"/>
        <w:adjustRightInd/>
        <w:spacing w:beforeAutospacing="0" w:afterAutospacing="0" w:line="560" w:lineRule="exact"/>
        <w:textAlignment w:val="auto"/>
        <w:rPr>
          <w:rFonts w:hint="eastAsia" w:ascii="楷体_GB2312" w:eastAsia="楷体_GB2312"/>
          <w:b w:val="0"/>
          <w:bCs w:val="0"/>
          <w:color w:val="auto"/>
          <w:sz w:val="32"/>
          <w:szCs w:val="32"/>
        </w:rPr>
      </w:pPr>
      <w:r>
        <w:rPr>
          <w:rFonts w:hint="eastAsia" w:ascii="仿宋_GB2312" w:eastAsia="仿宋_GB2312"/>
          <w:b w:val="0"/>
          <w:bCs w:val="0"/>
          <w:color w:val="auto"/>
          <w:sz w:val="32"/>
          <w:szCs w:val="32"/>
        </w:rPr>
        <w:t>　　</w:t>
      </w:r>
      <w:r>
        <w:rPr>
          <w:rFonts w:hint="eastAsia" w:ascii="楷体_GB2312" w:eastAsia="楷体_GB2312"/>
          <w:b w:val="0"/>
          <w:bCs w:val="0"/>
          <w:color w:val="auto"/>
          <w:sz w:val="32"/>
          <w:szCs w:val="32"/>
        </w:rPr>
        <w:t>（四）公开信息，接受监督</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ascii="仿宋_GB2312" w:eastAsia="仿宋_GB2312"/>
          <w:b w:val="0"/>
          <w:bCs w:val="0"/>
          <w:color w:val="auto"/>
          <w:sz w:val="32"/>
          <w:szCs w:val="32"/>
        </w:rPr>
      </w:pPr>
      <w:r>
        <w:rPr>
          <w:rFonts w:hint="eastAsia" w:ascii="仿宋_GB2312" w:eastAsia="仿宋_GB2312"/>
          <w:b w:val="0"/>
          <w:bCs w:val="0"/>
          <w:color w:val="auto"/>
          <w:sz w:val="32"/>
          <w:szCs w:val="32"/>
        </w:rPr>
        <w:t>对</w:t>
      </w:r>
      <w:r>
        <w:rPr>
          <w:rFonts w:hint="eastAsia" w:ascii="仿宋_GB2312" w:eastAsia="仿宋_GB2312"/>
          <w:b w:val="0"/>
          <w:bCs w:val="0"/>
          <w:color w:val="auto"/>
          <w:sz w:val="32"/>
          <w:szCs w:val="32"/>
          <w:lang w:val="en-US" w:eastAsia="zh-CN"/>
        </w:rPr>
        <w:t>拟</w:t>
      </w:r>
      <w:r>
        <w:rPr>
          <w:rFonts w:hint="eastAsia" w:ascii="仿宋_GB2312" w:eastAsia="仿宋_GB2312"/>
          <w:b w:val="0"/>
          <w:bCs w:val="0"/>
          <w:color w:val="auto"/>
          <w:sz w:val="32"/>
          <w:szCs w:val="32"/>
        </w:rPr>
        <w:t>享受补贴的信息进行公示，对实施方案、补贴额、操作程序、投诉咨询方式等信息全面公开，主动接受监督，受理各方举报和投诉。</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outlineLvl w:val="0"/>
        <w:rPr>
          <w:rFonts w:hint="eastAsia" w:ascii="楷体_GB2312" w:eastAsia="楷体_GB2312"/>
          <w:b w:val="0"/>
          <w:bCs w:val="0"/>
          <w:color w:val="auto"/>
          <w:sz w:val="32"/>
          <w:szCs w:val="32"/>
        </w:rPr>
      </w:pPr>
      <w:r>
        <w:rPr>
          <w:rFonts w:hint="eastAsia" w:ascii="楷体_GB2312" w:eastAsia="楷体_GB2312"/>
          <w:b w:val="0"/>
          <w:bCs w:val="0"/>
          <w:color w:val="auto"/>
          <w:sz w:val="32"/>
          <w:szCs w:val="32"/>
        </w:rPr>
        <w:t>（五）加强监管，严惩违规</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outlineLvl w:val="0"/>
        <w:rPr>
          <w:rFonts w:ascii="仿宋_GB2312" w:eastAsia="仿宋_GB2312"/>
          <w:b w:val="0"/>
          <w:bCs w:val="0"/>
          <w:color w:val="auto"/>
          <w:kern w:val="0"/>
          <w:sz w:val="32"/>
          <w:szCs w:val="32"/>
        </w:rPr>
      </w:pPr>
      <w:r>
        <w:rPr>
          <w:rFonts w:hint="eastAsia" w:ascii="仿宋_GB2312" w:eastAsia="仿宋_GB2312"/>
          <w:b w:val="0"/>
          <w:bCs w:val="0"/>
          <w:color w:val="auto"/>
          <w:kern w:val="0"/>
          <w:sz w:val="32"/>
          <w:szCs w:val="32"/>
        </w:rPr>
        <w:t>各部门要进一步严肃纪律，严格执行国家</w:t>
      </w:r>
      <w:r>
        <w:rPr>
          <w:rFonts w:hint="eastAsia" w:ascii="仿宋_GB2312" w:eastAsia="仿宋_GB2312"/>
          <w:b w:val="0"/>
          <w:bCs w:val="0"/>
          <w:color w:val="auto"/>
          <w:kern w:val="0"/>
          <w:sz w:val="32"/>
          <w:szCs w:val="32"/>
          <w:lang w:eastAsia="zh-CN"/>
        </w:rPr>
        <w:t>、</w:t>
      </w:r>
      <w:r>
        <w:rPr>
          <w:rFonts w:hint="eastAsia" w:ascii="仿宋_GB2312" w:eastAsia="仿宋_GB2312"/>
          <w:b w:val="0"/>
          <w:bCs w:val="0"/>
          <w:color w:val="auto"/>
          <w:kern w:val="0"/>
          <w:sz w:val="32"/>
          <w:szCs w:val="32"/>
        </w:rPr>
        <w:t>省</w:t>
      </w:r>
      <w:r>
        <w:rPr>
          <w:rFonts w:hint="eastAsia" w:ascii="仿宋_GB2312" w:eastAsia="仿宋_GB2312"/>
          <w:b w:val="0"/>
          <w:bCs w:val="0"/>
          <w:color w:val="auto"/>
          <w:kern w:val="0"/>
          <w:sz w:val="32"/>
          <w:szCs w:val="32"/>
          <w:lang w:eastAsia="zh-CN"/>
        </w:rPr>
        <w:t>、</w:t>
      </w:r>
      <w:r>
        <w:rPr>
          <w:rFonts w:hint="eastAsia" w:ascii="仿宋_GB2312" w:eastAsia="仿宋_GB2312"/>
          <w:b w:val="0"/>
          <w:bCs w:val="0"/>
          <w:color w:val="auto"/>
          <w:kern w:val="0"/>
          <w:sz w:val="32"/>
          <w:szCs w:val="32"/>
        </w:rPr>
        <w:t>市相关规定和纪律要求，按照各自</w:t>
      </w:r>
      <w:r>
        <w:rPr>
          <w:rFonts w:hint="eastAsia" w:ascii="仿宋_GB2312" w:eastAsia="仿宋_GB2312"/>
          <w:b w:val="0"/>
          <w:bCs w:val="0"/>
          <w:color w:val="auto"/>
          <w:kern w:val="0"/>
          <w:sz w:val="32"/>
          <w:szCs w:val="32"/>
          <w:lang w:val="en-US" w:eastAsia="zh-CN"/>
        </w:rPr>
        <w:t>职责</w:t>
      </w:r>
      <w:r>
        <w:rPr>
          <w:rFonts w:hint="eastAsia" w:ascii="仿宋_GB2312" w:eastAsia="仿宋_GB2312"/>
          <w:b w:val="0"/>
          <w:bCs w:val="0"/>
          <w:color w:val="auto"/>
          <w:kern w:val="0"/>
          <w:sz w:val="32"/>
          <w:szCs w:val="32"/>
        </w:rPr>
        <w:t>加强监管，严查虚假报补等骗套补贴资金的违规</w:t>
      </w:r>
      <w:r>
        <w:rPr>
          <w:rFonts w:hint="eastAsia" w:ascii="仿宋_GB2312" w:eastAsia="仿宋_GB2312"/>
          <w:b w:val="0"/>
          <w:bCs w:val="0"/>
          <w:color w:val="auto"/>
          <w:kern w:val="0"/>
          <w:sz w:val="32"/>
          <w:szCs w:val="32"/>
          <w:lang w:val="en-US" w:eastAsia="zh-CN"/>
        </w:rPr>
        <w:t>违法</w:t>
      </w:r>
      <w:r>
        <w:rPr>
          <w:rFonts w:hint="eastAsia" w:ascii="仿宋_GB2312" w:eastAsia="仿宋_GB2312"/>
          <w:b w:val="0"/>
          <w:bCs w:val="0"/>
          <w:color w:val="auto"/>
          <w:kern w:val="0"/>
          <w:sz w:val="32"/>
          <w:szCs w:val="32"/>
        </w:rPr>
        <w:t>行为，严惩违规主体。对弄虚作假套取国家补贴资金的企业、个人和农业生产经营组织，要参照农机购置补贴的有关规定和原则进行严肃处理。</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shd w:val="clear" w:color="auto" w:fill="FFFFFF"/>
        </w:rPr>
        <w:t>本实施方案</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lang w:val="en-US" w:eastAsia="zh-CN"/>
        </w:rPr>
        <w:t>试行</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自印发之日起生效。</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3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附件：1.中央财政资金最高报废补贴额一览表</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2.农业机械来历承诺书</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3.四川省报废农业机械回收确认表</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4.报废农机销毁记录</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1916" w:leftChars="760" w:hanging="320" w:hangingChars="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 XX年度长宁县享受农机报废补贴的信息表</w:t>
      </w:r>
    </w:p>
    <w:p>
      <w:pPr>
        <w:pStyle w:val="6"/>
        <w:keepNext w:val="0"/>
        <w:keepLines w:val="0"/>
        <w:pageBreakBefore w:val="0"/>
        <w:kinsoku/>
        <w:wordWrap/>
        <w:overflowPunct/>
        <w:topLinePunct w:val="0"/>
        <w:autoSpaceDE/>
        <w:autoSpaceDN/>
        <w:bidi w:val="0"/>
        <w:adjustRightInd/>
        <w:spacing w:beforeAutospacing="0" w:afterAutospacing="0" w:line="520" w:lineRule="exact"/>
        <w:jc w:val="both"/>
        <w:rPr>
          <w:rFonts w:hint="eastAsia" w:ascii="仿宋_GB2312" w:hAnsi="仿宋_GB2312" w:eastAsia="仿宋_GB2312" w:cs="仿宋_GB2312"/>
          <w:color w:val="auto"/>
          <w:sz w:val="28"/>
          <w:szCs w:val="28"/>
        </w:rPr>
      </w:pPr>
    </w:p>
    <w:p>
      <w:pPr>
        <w:pStyle w:val="6"/>
        <w:keepNext w:val="0"/>
        <w:keepLines w:val="0"/>
        <w:pageBreakBefore w:val="0"/>
        <w:kinsoku/>
        <w:wordWrap/>
        <w:overflowPunct/>
        <w:topLinePunct w:val="0"/>
        <w:autoSpaceDE/>
        <w:autoSpaceDN/>
        <w:bidi w:val="0"/>
        <w:adjustRightInd/>
        <w:spacing w:before="0" w:beforeAutospacing="0" w:after="0" w:afterAutospacing="0"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r>
        <w:rPr>
          <w:rFonts w:hint="eastAsia" w:ascii="黑体" w:hAnsi="黑体" w:eastAsia="黑体" w:cs="黑体"/>
          <w:color w:val="auto"/>
          <w:sz w:val="32"/>
          <w:szCs w:val="32"/>
        </w:rPr>
        <w:t>附</w:t>
      </w:r>
      <w:r>
        <w:rPr>
          <w:rFonts w:hint="eastAsia" w:ascii="黑体" w:hAnsi="黑体" w:eastAsia="黑体" w:cs="黑体"/>
          <w:color w:val="auto"/>
          <w:sz w:val="32"/>
          <w:szCs w:val="32"/>
          <w:lang w:val="en-US" w:eastAsia="zh-CN"/>
        </w:rPr>
        <w:t>件</w:t>
      </w:r>
      <w:r>
        <w:rPr>
          <w:rFonts w:hint="eastAsia" w:ascii="黑体" w:hAnsi="黑体" w:eastAsia="黑体" w:cs="黑体"/>
          <w:color w:val="auto"/>
          <w:sz w:val="32"/>
          <w:szCs w:val="32"/>
        </w:rPr>
        <w:t>1</w:t>
      </w:r>
    </w:p>
    <w:p>
      <w:pPr>
        <w:pStyle w:val="6"/>
        <w:keepNext w:val="0"/>
        <w:keepLines w:val="0"/>
        <w:pageBreakBefore w:val="0"/>
        <w:kinsoku/>
        <w:wordWrap/>
        <w:overflowPunct/>
        <w:topLinePunct w:val="0"/>
        <w:autoSpaceDE/>
        <w:autoSpaceDN/>
        <w:bidi w:val="0"/>
        <w:adjustRightInd/>
        <w:spacing w:before="0" w:beforeAutospacing="0" w:after="0" w:afterAutospacing="0" w:line="520" w:lineRule="exact"/>
        <w:jc w:val="center"/>
        <w:rPr>
          <w:rFonts w:hint="eastAsia" w:ascii="黑体" w:hAnsi="黑体" w:eastAsia="黑体" w:cs="仿宋_GB2312"/>
          <w:b/>
          <w:color w:val="auto"/>
          <w:sz w:val="44"/>
          <w:szCs w:val="44"/>
        </w:rPr>
      </w:pPr>
    </w:p>
    <w:p>
      <w:pPr>
        <w:pStyle w:val="6"/>
        <w:keepNext w:val="0"/>
        <w:keepLines w:val="0"/>
        <w:pageBreakBefore w:val="0"/>
        <w:kinsoku/>
        <w:wordWrap/>
        <w:overflowPunct/>
        <w:topLinePunct w:val="0"/>
        <w:autoSpaceDE/>
        <w:autoSpaceDN/>
        <w:bidi w:val="0"/>
        <w:adjustRightInd/>
        <w:spacing w:before="0" w:beforeAutospacing="0" w:after="0" w:afterAutospacing="0" w:line="520" w:lineRule="exact"/>
        <w:jc w:val="center"/>
        <w:rPr>
          <w:rFonts w:hint="eastAsia" w:ascii="仿宋_GB2312" w:hAnsi="仿宋_GB2312" w:eastAsia="仿宋_GB2312" w:cs="仿宋_GB2312"/>
          <w:color w:val="auto"/>
          <w:sz w:val="36"/>
          <w:szCs w:val="36"/>
        </w:rPr>
      </w:pPr>
      <w:r>
        <w:rPr>
          <w:rFonts w:hint="eastAsia" w:ascii="黑体" w:hAnsi="黑体" w:eastAsia="黑体" w:cs="仿宋_GB2312"/>
          <w:b/>
          <w:color w:val="auto"/>
          <w:sz w:val="44"/>
          <w:szCs w:val="44"/>
        </w:rPr>
        <w:t>中央财政资金最高报废补贴额一览表</w:t>
      </w:r>
    </w:p>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sz w:val="24"/>
        </w:rPr>
      </w:pPr>
    </w:p>
    <w:tbl>
      <w:tblPr>
        <w:tblStyle w:val="8"/>
        <w:tblW w:w="0" w:type="auto"/>
        <w:jc w:val="center"/>
        <w:tblLayout w:type="fixed"/>
        <w:tblCellMar>
          <w:top w:w="0" w:type="dxa"/>
          <w:left w:w="57" w:type="dxa"/>
          <w:bottom w:w="0" w:type="dxa"/>
          <w:right w:w="57" w:type="dxa"/>
        </w:tblCellMar>
      </w:tblPr>
      <w:tblGrid>
        <w:gridCol w:w="576"/>
        <w:gridCol w:w="1384"/>
        <w:gridCol w:w="3119"/>
        <w:gridCol w:w="3514"/>
      </w:tblGrid>
      <w:tr>
        <w:tblPrEx>
          <w:tblCellMar>
            <w:top w:w="0" w:type="dxa"/>
            <w:left w:w="57" w:type="dxa"/>
            <w:bottom w:w="0" w:type="dxa"/>
            <w:right w:w="57" w:type="dxa"/>
          </w:tblCellMar>
        </w:tblPrEx>
        <w:trPr>
          <w:trHeight w:val="567" w:hRule="atLeast"/>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序号</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机型</w:t>
            </w: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类别</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最高报废补贴额（元）</w:t>
            </w:r>
          </w:p>
        </w:tc>
      </w:tr>
      <w:tr>
        <w:tblPrEx>
          <w:tblCellMar>
            <w:top w:w="0" w:type="dxa"/>
            <w:left w:w="57" w:type="dxa"/>
            <w:bottom w:w="0" w:type="dxa"/>
            <w:right w:w="57" w:type="dxa"/>
          </w:tblCellMar>
        </w:tblPrEx>
        <w:trPr>
          <w:trHeight w:val="567" w:hRule="atLeast"/>
          <w:jc w:val="center"/>
        </w:trPr>
        <w:tc>
          <w:tcPr>
            <w:tcW w:w="859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 w:val="28"/>
                <w:szCs w:val="28"/>
              </w:rPr>
              <w:t>一、</w:t>
            </w:r>
            <w:r>
              <w:rPr>
                <w:rFonts w:hint="eastAsia" w:ascii="仿宋_GB2312" w:hAnsi="仿宋_GB2312" w:eastAsia="仿宋_GB2312" w:cs="仿宋_GB2312"/>
                <w:b/>
                <w:color w:val="auto"/>
                <w:sz w:val="28"/>
                <w:szCs w:val="28"/>
              </w:rPr>
              <w:t>拖拉机</w:t>
            </w:r>
          </w:p>
        </w:tc>
      </w:tr>
      <w:tr>
        <w:tblPrEx>
          <w:tblCellMar>
            <w:top w:w="0" w:type="dxa"/>
            <w:left w:w="57" w:type="dxa"/>
            <w:bottom w:w="0" w:type="dxa"/>
            <w:right w:w="57" w:type="dxa"/>
          </w:tblCellMar>
        </w:tblPrEx>
        <w:trPr>
          <w:trHeight w:val="567" w:hRule="atLeast"/>
          <w:jc w:val="center"/>
        </w:trPr>
        <w:tc>
          <w:tcPr>
            <w:tcW w:w="576"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52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1</w:t>
            </w:r>
          </w:p>
        </w:tc>
        <w:tc>
          <w:tcPr>
            <w:tcW w:w="138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52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拖拉机</w:t>
            </w: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20马力以下</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1000</w:t>
            </w:r>
          </w:p>
        </w:tc>
      </w:tr>
      <w:tr>
        <w:tblPrEx>
          <w:tblCellMar>
            <w:top w:w="0" w:type="dxa"/>
            <w:left w:w="57" w:type="dxa"/>
            <w:bottom w:w="0" w:type="dxa"/>
            <w:right w:w="57" w:type="dxa"/>
          </w:tblCellMar>
        </w:tblPrEx>
        <w:trPr>
          <w:trHeight w:val="567" w:hRule="atLeast"/>
          <w:jc w:val="center"/>
        </w:trPr>
        <w:tc>
          <w:tcPr>
            <w:tcW w:w="57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p>
        </w:tc>
        <w:tc>
          <w:tcPr>
            <w:tcW w:w="138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20-50马力（含）</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3500</w:t>
            </w:r>
          </w:p>
        </w:tc>
      </w:tr>
      <w:tr>
        <w:tblPrEx>
          <w:tblCellMar>
            <w:top w:w="0" w:type="dxa"/>
            <w:left w:w="57" w:type="dxa"/>
            <w:bottom w:w="0" w:type="dxa"/>
            <w:right w:w="57" w:type="dxa"/>
          </w:tblCellMar>
        </w:tblPrEx>
        <w:trPr>
          <w:trHeight w:val="567" w:hRule="atLeast"/>
          <w:jc w:val="center"/>
        </w:trPr>
        <w:tc>
          <w:tcPr>
            <w:tcW w:w="57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p>
        </w:tc>
        <w:tc>
          <w:tcPr>
            <w:tcW w:w="138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50-80马力（含）</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7000</w:t>
            </w:r>
          </w:p>
        </w:tc>
      </w:tr>
      <w:tr>
        <w:tblPrEx>
          <w:tblCellMar>
            <w:top w:w="0" w:type="dxa"/>
            <w:left w:w="57" w:type="dxa"/>
            <w:bottom w:w="0" w:type="dxa"/>
            <w:right w:w="57" w:type="dxa"/>
          </w:tblCellMar>
        </w:tblPrEx>
        <w:trPr>
          <w:trHeight w:val="567" w:hRule="atLeast"/>
          <w:jc w:val="center"/>
        </w:trPr>
        <w:tc>
          <w:tcPr>
            <w:tcW w:w="57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p>
        </w:tc>
        <w:tc>
          <w:tcPr>
            <w:tcW w:w="138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80-100马力（含）</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10000</w:t>
            </w:r>
          </w:p>
        </w:tc>
      </w:tr>
      <w:tr>
        <w:tblPrEx>
          <w:tblCellMar>
            <w:top w:w="0" w:type="dxa"/>
            <w:left w:w="57" w:type="dxa"/>
            <w:bottom w:w="0" w:type="dxa"/>
            <w:right w:w="57" w:type="dxa"/>
          </w:tblCellMar>
        </w:tblPrEx>
        <w:trPr>
          <w:trHeight w:val="567" w:hRule="atLeast"/>
          <w:jc w:val="center"/>
        </w:trPr>
        <w:tc>
          <w:tcPr>
            <w:tcW w:w="57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p>
        </w:tc>
        <w:tc>
          <w:tcPr>
            <w:tcW w:w="138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100马力以上</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12000</w:t>
            </w:r>
          </w:p>
        </w:tc>
      </w:tr>
      <w:tr>
        <w:tblPrEx>
          <w:tblCellMar>
            <w:top w:w="0" w:type="dxa"/>
            <w:left w:w="57" w:type="dxa"/>
            <w:bottom w:w="0" w:type="dxa"/>
            <w:right w:w="57" w:type="dxa"/>
          </w:tblCellMar>
        </w:tblPrEx>
        <w:trPr>
          <w:trHeight w:val="567" w:hRule="atLeast"/>
          <w:jc w:val="center"/>
        </w:trPr>
        <w:tc>
          <w:tcPr>
            <w:tcW w:w="8593" w:type="dxa"/>
            <w:gridSpan w:val="4"/>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b/>
                <w:color w:val="auto"/>
                <w:sz w:val="28"/>
                <w:szCs w:val="28"/>
              </w:rPr>
              <w:t>二、联合收割机</w:t>
            </w:r>
          </w:p>
        </w:tc>
      </w:tr>
      <w:tr>
        <w:tblPrEx>
          <w:tblCellMar>
            <w:top w:w="0" w:type="dxa"/>
            <w:left w:w="57" w:type="dxa"/>
            <w:bottom w:w="0" w:type="dxa"/>
            <w:right w:w="57" w:type="dxa"/>
          </w:tblCellMar>
        </w:tblPrEx>
        <w:trPr>
          <w:trHeight w:val="567" w:hRule="atLeast"/>
          <w:jc w:val="center"/>
        </w:trPr>
        <w:tc>
          <w:tcPr>
            <w:tcW w:w="576"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2</w:t>
            </w:r>
          </w:p>
        </w:tc>
        <w:tc>
          <w:tcPr>
            <w:tcW w:w="138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自走式全喂入稻麦联合收割机</w:t>
            </w:r>
          </w:p>
        </w:tc>
        <w:tc>
          <w:tcPr>
            <w:tcW w:w="311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喂入量0.5-1kg/s（含）</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3000</w:t>
            </w:r>
          </w:p>
        </w:tc>
      </w:tr>
      <w:tr>
        <w:tblPrEx>
          <w:tblCellMar>
            <w:top w:w="0" w:type="dxa"/>
            <w:left w:w="57" w:type="dxa"/>
            <w:bottom w:w="0" w:type="dxa"/>
            <w:right w:w="57" w:type="dxa"/>
          </w:tblCellMar>
        </w:tblPrEx>
        <w:trPr>
          <w:trHeight w:val="567" w:hRule="atLeast"/>
          <w:jc w:val="center"/>
        </w:trPr>
        <w:tc>
          <w:tcPr>
            <w:tcW w:w="57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p>
        </w:tc>
        <w:tc>
          <w:tcPr>
            <w:tcW w:w="138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p>
        </w:tc>
        <w:tc>
          <w:tcPr>
            <w:tcW w:w="311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喂入量1-3kg/s（含）</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5500</w:t>
            </w:r>
          </w:p>
        </w:tc>
      </w:tr>
      <w:tr>
        <w:tblPrEx>
          <w:tblCellMar>
            <w:top w:w="0" w:type="dxa"/>
            <w:left w:w="57" w:type="dxa"/>
            <w:bottom w:w="0" w:type="dxa"/>
            <w:right w:w="57" w:type="dxa"/>
          </w:tblCellMar>
        </w:tblPrEx>
        <w:trPr>
          <w:trHeight w:val="567" w:hRule="atLeast"/>
          <w:jc w:val="center"/>
        </w:trPr>
        <w:tc>
          <w:tcPr>
            <w:tcW w:w="57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p>
        </w:tc>
        <w:tc>
          <w:tcPr>
            <w:tcW w:w="138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p>
        </w:tc>
        <w:tc>
          <w:tcPr>
            <w:tcW w:w="311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喂入量3-4kg/s(含）</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7300</w:t>
            </w:r>
          </w:p>
        </w:tc>
      </w:tr>
      <w:tr>
        <w:tblPrEx>
          <w:tblCellMar>
            <w:top w:w="0" w:type="dxa"/>
            <w:left w:w="57" w:type="dxa"/>
            <w:bottom w:w="0" w:type="dxa"/>
            <w:right w:w="57" w:type="dxa"/>
          </w:tblCellMar>
        </w:tblPrEx>
        <w:trPr>
          <w:trHeight w:val="567" w:hRule="atLeast"/>
          <w:jc w:val="center"/>
        </w:trPr>
        <w:tc>
          <w:tcPr>
            <w:tcW w:w="57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p>
        </w:tc>
        <w:tc>
          <w:tcPr>
            <w:tcW w:w="138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p>
        </w:tc>
        <w:tc>
          <w:tcPr>
            <w:tcW w:w="311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喂入量4kg/s以上</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11000</w:t>
            </w:r>
          </w:p>
        </w:tc>
      </w:tr>
      <w:tr>
        <w:tblPrEx>
          <w:tblCellMar>
            <w:top w:w="0" w:type="dxa"/>
            <w:left w:w="57" w:type="dxa"/>
            <w:bottom w:w="0" w:type="dxa"/>
            <w:right w:w="57" w:type="dxa"/>
          </w:tblCellMar>
        </w:tblPrEx>
        <w:trPr>
          <w:trHeight w:val="567" w:hRule="atLeast"/>
          <w:jc w:val="center"/>
        </w:trPr>
        <w:tc>
          <w:tcPr>
            <w:tcW w:w="576"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3</w:t>
            </w:r>
          </w:p>
        </w:tc>
        <w:tc>
          <w:tcPr>
            <w:tcW w:w="138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自走式半喂入稻麦联合收割机</w:t>
            </w:r>
          </w:p>
        </w:tc>
        <w:tc>
          <w:tcPr>
            <w:tcW w:w="311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3行，35马力（含）以上</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7200</w:t>
            </w:r>
          </w:p>
        </w:tc>
      </w:tr>
      <w:tr>
        <w:tblPrEx>
          <w:tblCellMar>
            <w:top w:w="0" w:type="dxa"/>
            <w:left w:w="57" w:type="dxa"/>
            <w:bottom w:w="0" w:type="dxa"/>
            <w:right w:w="57" w:type="dxa"/>
          </w:tblCellMar>
        </w:tblPrEx>
        <w:trPr>
          <w:trHeight w:val="567" w:hRule="atLeast"/>
          <w:jc w:val="center"/>
        </w:trPr>
        <w:tc>
          <w:tcPr>
            <w:tcW w:w="57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p>
        </w:tc>
        <w:tc>
          <w:tcPr>
            <w:tcW w:w="138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p>
        </w:tc>
        <w:tc>
          <w:tcPr>
            <w:tcW w:w="311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4行（含）以上，35马力（含）以上</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17500</w:t>
            </w:r>
          </w:p>
        </w:tc>
      </w:tr>
      <w:tr>
        <w:tblPrEx>
          <w:tblCellMar>
            <w:top w:w="0" w:type="dxa"/>
            <w:left w:w="57" w:type="dxa"/>
            <w:bottom w:w="0" w:type="dxa"/>
            <w:right w:w="57" w:type="dxa"/>
          </w:tblCellMar>
        </w:tblPrEx>
        <w:trPr>
          <w:trHeight w:val="567" w:hRule="atLeast"/>
          <w:jc w:val="center"/>
        </w:trPr>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4</w:t>
            </w:r>
          </w:p>
        </w:tc>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自走式玉米联合收割机</w:t>
            </w: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2行</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7200</w:t>
            </w:r>
          </w:p>
        </w:tc>
      </w:tr>
      <w:tr>
        <w:tblPrEx>
          <w:tblCellMar>
            <w:top w:w="0" w:type="dxa"/>
            <w:left w:w="57" w:type="dxa"/>
            <w:bottom w:w="0" w:type="dxa"/>
            <w:right w:w="57" w:type="dxa"/>
          </w:tblCellMar>
        </w:tblPrEx>
        <w:trPr>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p>
        </w:tc>
        <w:tc>
          <w:tcPr>
            <w:tcW w:w="13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3行</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12500</w:t>
            </w:r>
          </w:p>
        </w:tc>
      </w:tr>
      <w:tr>
        <w:tblPrEx>
          <w:tblCellMar>
            <w:top w:w="0" w:type="dxa"/>
            <w:left w:w="57" w:type="dxa"/>
            <w:bottom w:w="0" w:type="dxa"/>
            <w:right w:w="57" w:type="dxa"/>
          </w:tblCellMar>
        </w:tblPrEx>
        <w:trPr>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p>
        </w:tc>
        <w:tc>
          <w:tcPr>
            <w:tcW w:w="13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4行及以上</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20000</w:t>
            </w:r>
          </w:p>
        </w:tc>
      </w:tr>
      <w:tr>
        <w:tblPrEx>
          <w:tblCellMar>
            <w:top w:w="0" w:type="dxa"/>
            <w:left w:w="57" w:type="dxa"/>
            <w:bottom w:w="0" w:type="dxa"/>
            <w:right w:w="57" w:type="dxa"/>
          </w:tblCellMar>
        </w:tblPrEx>
        <w:trPr>
          <w:trHeight w:val="567" w:hRule="atLeast"/>
          <w:jc w:val="center"/>
        </w:trPr>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5</w:t>
            </w:r>
          </w:p>
        </w:tc>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悬挂式玉米联合收割机</w:t>
            </w: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1-2行</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3000</w:t>
            </w:r>
          </w:p>
        </w:tc>
      </w:tr>
      <w:tr>
        <w:tblPrEx>
          <w:tblCellMar>
            <w:top w:w="0" w:type="dxa"/>
            <w:left w:w="57" w:type="dxa"/>
            <w:bottom w:w="0" w:type="dxa"/>
            <w:right w:w="57" w:type="dxa"/>
          </w:tblCellMar>
        </w:tblPrEx>
        <w:trPr>
          <w:trHeight w:val="615"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p>
        </w:tc>
        <w:tc>
          <w:tcPr>
            <w:tcW w:w="13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3-4行</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5500</w:t>
            </w:r>
          </w:p>
        </w:tc>
      </w:tr>
      <w:tr>
        <w:tblPrEx>
          <w:tblCellMar>
            <w:top w:w="0" w:type="dxa"/>
            <w:left w:w="57" w:type="dxa"/>
            <w:bottom w:w="0" w:type="dxa"/>
            <w:right w:w="57" w:type="dxa"/>
          </w:tblCellMar>
        </w:tblPrEx>
        <w:trPr>
          <w:trHeight w:val="195" w:hRule="atLeast"/>
          <w:jc w:val="center"/>
        </w:trPr>
        <w:tc>
          <w:tcPr>
            <w:tcW w:w="8593" w:type="dxa"/>
            <w:gridSpan w:val="4"/>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
                <w:color w:val="auto"/>
                <w:sz w:val="28"/>
                <w:szCs w:val="28"/>
              </w:rPr>
              <w:t>三、水稻插秧机</w:t>
            </w:r>
          </w:p>
        </w:tc>
      </w:tr>
      <w:tr>
        <w:tblPrEx>
          <w:tblCellMar>
            <w:top w:w="0" w:type="dxa"/>
            <w:left w:w="57" w:type="dxa"/>
            <w:bottom w:w="0" w:type="dxa"/>
            <w:right w:w="57" w:type="dxa"/>
          </w:tblCellMar>
        </w:tblPrEx>
        <w:trPr>
          <w:trHeight w:val="195" w:hRule="atLeast"/>
          <w:jc w:val="center"/>
        </w:trPr>
        <w:tc>
          <w:tcPr>
            <w:tcW w:w="57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6</w:t>
            </w:r>
          </w:p>
        </w:tc>
        <w:tc>
          <w:tcPr>
            <w:tcW w:w="138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color w:val="auto"/>
                <w:kern w:val="0"/>
                <w:szCs w:val="21"/>
              </w:rPr>
              <w:t>水稻插秧机</w:t>
            </w: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4行手扶步进式水稻插秧机</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 w:val="20"/>
                <w:szCs w:val="20"/>
              </w:rPr>
              <w:t>1320</w:t>
            </w:r>
          </w:p>
        </w:tc>
      </w:tr>
      <w:tr>
        <w:tblPrEx>
          <w:tblCellMar>
            <w:top w:w="0" w:type="dxa"/>
            <w:left w:w="57" w:type="dxa"/>
            <w:bottom w:w="0" w:type="dxa"/>
            <w:right w:w="57" w:type="dxa"/>
          </w:tblCellMar>
        </w:tblPrEx>
        <w:trPr>
          <w:trHeight w:val="105" w:hRule="atLeast"/>
          <w:jc w:val="center"/>
        </w:trPr>
        <w:tc>
          <w:tcPr>
            <w:tcW w:w="576"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p>
        </w:tc>
        <w:tc>
          <w:tcPr>
            <w:tcW w:w="1384"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color w:val="auto"/>
                <w:kern w:val="0"/>
                <w:szCs w:val="21"/>
              </w:rPr>
            </w:pP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6行及以上手扶步进式水稻插秧机</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 w:val="20"/>
                <w:szCs w:val="20"/>
              </w:rPr>
              <w:t>1740</w:t>
            </w:r>
          </w:p>
        </w:tc>
      </w:tr>
      <w:tr>
        <w:tblPrEx>
          <w:tblCellMar>
            <w:top w:w="0" w:type="dxa"/>
            <w:left w:w="57" w:type="dxa"/>
            <w:bottom w:w="0" w:type="dxa"/>
            <w:right w:w="57" w:type="dxa"/>
          </w:tblCellMar>
        </w:tblPrEx>
        <w:trPr>
          <w:trHeight w:val="345" w:hRule="atLeast"/>
          <w:jc w:val="center"/>
        </w:trPr>
        <w:tc>
          <w:tcPr>
            <w:tcW w:w="57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p>
        </w:tc>
        <w:tc>
          <w:tcPr>
            <w:tcW w:w="13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color w:val="auto"/>
                <w:kern w:val="0"/>
                <w:szCs w:val="21"/>
              </w:rPr>
            </w:pP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4行四轮乘坐式水稻插秧机</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 w:val="20"/>
                <w:szCs w:val="20"/>
              </w:rPr>
              <w:t>5040</w:t>
            </w:r>
          </w:p>
        </w:tc>
      </w:tr>
      <w:tr>
        <w:tblPrEx>
          <w:tblCellMar>
            <w:top w:w="0" w:type="dxa"/>
            <w:left w:w="57" w:type="dxa"/>
            <w:bottom w:w="0" w:type="dxa"/>
            <w:right w:w="57" w:type="dxa"/>
          </w:tblCellMar>
        </w:tblPrEx>
        <w:trPr>
          <w:trHeight w:val="120" w:hRule="atLeast"/>
          <w:jc w:val="center"/>
        </w:trPr>
        <w:tc>
          <w:tcPr>
            <w:tcW w:w="57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p>
        </w:tc>
        <w:tc>
          <w:tcPr>
            <w:tcW w:w="13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color w:val="auto"/>
                <w:kern w:val="0"/>
                <w:szCs w:val="21"/>
              </w:rPr>
            </w:pP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6—7行四轮乘坐式水稻插秧机</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 w:val="20"/>
                <w:szCs w:val="20"/>
              </w:rPr>
              <w:t>8760</w:t>
            </w:r>
          </w:p>
        </w:tc>
      </w:tr>
      <w:tr>
        <w:tblPrEx>
          <w:tblCellMar>
            <w:top w:w="0" w:type="dxa"/>
            <w:left w:w="57" w:type="dxa"/>
            <w:bottom w:w="0" w:type="dxa"/>
            <w:right w:w="57" w:type="dxa"/>
          </w:tblCellMar>
        </w:tblPrEx>
        <w:trPr>
          <w:trHeight w:val="225" w:hRule="atLeast"/>
          <w:jc w:val="center"/>
        </w:trPr>
        <w:tc>
          <w:tcPr>
            <w:tcW w:w="57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p>
        </w:tc>
        <w:tc>
          <w:tcPr>
            <w:tcW w:w="138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color w:val="auto"/>
                <w:kern w:val="0"/>
                <w:szCs w:val="21"/>
              </w:rPr>
            </w:pP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8行及以上四轮乘坐式水稻插秧机</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 w:val="20"/>
                <w:szCs w:val="20"/>
              </w:rPr>
              <w:t>11580</w:t>
            </w:r>
          </w:p>
        </w:tc>
      </w:tr>
      <w:tr>
        <w:tblPrEx>
          <w:tblCellMar>
            <w:top w:w="0" w:type="dxa"/>
            <w:left w:w="57" w:type="dxa"/>
            <w:bottom w:w="0" w:type="dxa"/>
            <w:right w:w="57" w:type="dxa"/>
          </w:tblCellMar>
        </w:tblPrEx>
        <w:trPr>
          <w:trHeight w:val="765" w:hRule="atLeast"/>
          <w:jc w:val="center"/>
        </w:trPr>
        <w:tc>
          <w:tcPr>
            <w:tcW w:w="8593" w:type="dxa"/>
            <w:gridSpan w:val="4"/>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
                <w:color w:val="auto"/>
                <w:sz w:val="28"/>
                <w:szCs w:val="28"/>
              </w:rPr>
              <w:t>四、植保机械</w:t>
            </w:r>
          </w:p>
        </w:tc>
      </w:tr>
      <w:tr>
        <w:tblPrEx>
          <w:tblCellMar>
            <w:top w:w="0" w:type="dxa"/>
            <w:left w:w="57" w:type="dxa"/>
            <w:bottom w:w="0" w:type="dxa"/>
            <w:right w:w="57" w:type="dxa"/>
          </w:tblCellMar>
        </w:tblPrEx>
        <w:trPr>
          <w:trHeight w:val="765" w:hRule="atLeast"/>
          <w:jc w:val="center"/>
        </w:trPr>
        <w:tc>
          <w:tcPr>
            <w:tcW w:w="57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Cs/>
                <w:color w:val="auto"/>
                <w:kern w:val="0"/>
                <w:szCs w:val="21"/>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color w:val="auto"/>
                <w:kern w:val="0"/>
                <w:szCs w:val="21"/>
              </w:rPr>
              <w:t>动力喷雾机</w:t>
            </w: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汽油机动力喷雾机</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 w:val="20"/>
                <w:szCs w:val="20"/>
              </w:rPr>
              <w:t>54</w:t>
            </w:r>
          </w:p>
        </w:tc>
      </w:tr>
      <w:tr>
        <w:tblPrEx>
          <w:tblCellMar>
            <w:top w:w="0" w:type="dxa"/>
            <w:left w:w="57" w:type="dxa"/>
            <w:bottom w:w="0" w:type="dxa"/>
            <w:right w:w="57" w:type="dxa"/>
          </w:tblCellMar>
        </w:tblPrEx>
        <w:trPr>
          <w:trHeight w:val="120" w:hRule="atLeast"/>
          <w:jc w:val="center"/>
        </w:trPr>
        <w:tc>
          <w:tcPr>
            <w:tcW w:w="57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Cs/>
                <w:color w:val="auto"/>
                <w:kern w:val="0"/>
                <w:szCs w:val="21"/>
              </w:rPr>
            </w:pPr>
          </w:p>
        </w:tc>
        <w:tc>
          <w:tcPr>
            <w:tcW w:w="138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color w:val="auto"/>
                <w:kern w:val="0"/>
                <w:szCs w:val="21"/>
              </w:rPr>
              <w:t>喷杆喷雾机</w:t>
            </w: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12m及以上悬挂及牵引式喷杆喷雾机</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 w:val="20"/>
                <w:szCs w:val="20"/>
              </w:rPr>
              <w:t>150</w:t>
            </w:r>
          </w:p>
        </w:tc>
      </w:tr>
      <w:tr>
        <w:tblPrEx>
          <w:tblCellMar>
            <w:top w:w="0" w:type="dxa"/>
            <w:left w:w="57" w:type="dxa"/>
            <w:bottom w:w="0" w:type="dxa"/>
            <w:right w:w="57" w:type="dxa"/>
          </w:tblCellMar>
        </w:tblPrEx>
        <w:trPr>
          <w:trHeight w:val="180" w:hRule="atLeast"/>
          <w:jc w:val="center"/>
        </w:trPr>
        <w:tc>
          <w:tcPr>
            <w:tcW w:w="57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Cs/>
                <w:color w:val="auto"/>
                <w:kern w:val="0"/>
                <w:szCs w:val="21"/>
              </w:rPr>
            </w:pPr>
          </w:p>
        </w:tc>
        <w:tc>
          <w:tcPr>
            <w:tcW w:w="138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color w:val="auto"/>
                <w:kern w:val="0"/>
                <w:szCs w:val="21"/>
              </w:rPr>
            </w:pP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18马力及以上多缸柴油机自走式（四轮驱动，四轮转向）喷杆喷雾机</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 w:val="20"/>
                <w:szCs w:val="20"/>
              </w:rPr>
              <w:t>7890</w:t>
            </w:r>
          </w:p>
        </w:tc>
      </w:tr>
      <w:tr>
        <w:tblPrEx>
          <w:tblCellMar>
            <w:top w:w="0" w:type="dxa"/>
            <w:left w:w="57" w:type="dxa"/>
            <w:bottom w:w="0" w:type="dxa"/>
            <w:right w:w="57" w:type="dxa"/>
          </w:tblCellMar>
        </w:tblPrEx>
        <w:trPr>
          <w:trHeight w:val="285" w:hRule="atLeast"/>
          <w:jc w:val="center"/>
        </w:trPr>
        <w:tc>
          <w:tcPr>
            <w:tcW w:w="57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Cs/>
                <w:color w:val="auto"/>
                <w:kern w:val="0"/>
                <w:szCs w:val="21"/>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color w:val="auto"/>
                <w:kern w:val="0"/>
                <w:szCs w:val="21"/>
              </w:rPr>
              <w:t>风送喷雾机</w:t>
            </w: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风送喷雾机</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 w:val="20"/>
                <w:szCs w:val="20"/>
              </w:rPr>
              <w:t>60</w:t>
            </w:r>
          </w:p>
        </w:tc>
      </w:tr>
      <w:tr>
        <w:tblPrEx>
          <w:tblCellMar>
            <w:top w:w="0" w:type="dxa"/>
            <w:left w:w="57" w:type="dxa"/>
            <w:bottom w:w="0" w:type="dxa"/>
            <w:right w:w="57" w:type="dxa"/>
          </w:tblCellMar>
        </w:tblPrEx>
        <w:trPr>
          <w:trHeight w:val="165" w:hRule="atLeast"/>
          <w:jc w:val="center"/>
        </w:trPr>
        <w:tc>
          <w:tcPr>
            <w:tcW w:w="859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
                <w:color w:val="auto"/>
                <w:sz w:val="28"/>
                <w:szCs w:val="28"/>
              </w:rPr>
              <w:t>五、机动</w:t>
            </w:r>
            <w:r>
              <w:rPr>
                <w:rFonts w:hint="eastAsia" w:ascii="仿宋_GB2312" w:hAnsi="仿宋_GB2312" w:eastAsia="仿宋_GB2312" w:cs="仿宋_GB2312"/>
                <w:b/>
                <w:color w:val="auto"/>
                <w:sz w:val="28"/>
                <w:szCs w:val="28"/>
              </w:rPr>
              <w:fldChar w:fldCharType="begin"/>
            </w:r>
            <w:r>
              <w:rPr>
                <w:rFonts w:hint="eastAsia" w:ascii="仿宋_GB2312" w:hAnsi="仿宋_GB2312" w:eastAsia="仿宋_GB2312" w:cs="仿宋_GB2312"/>
                <w:b/>
                <w:color w:val="auto"/>
                <w:sz w:val="28"/>
                <w:szCs w:val="28"/>
              </w:rPr>
              <w:instrText xml:space="preserve"> HYPERLINK "https://baike.baidu.com/item/%E8%84%B1%E7%B2%92%E6%9C%BA/9874634" \t "_blank" </w:instrText>
            </w:r>
            <w:r>
              <w:rPr>
                <w:rFonts w:hint="eastAsia" w:ascii="仿宋_GB2312" w:hAnsi="仿宋_GB2312" w:eastAsia="仿宋_GB2312" w:cs="仿宋_GB2312"/>
                <w:b/>
                <w:color w:val="auto"/>
                <w:sz w:val="28"/>
                <w:szCs w:val="28"/>
              </w:rPr>
              <w:fldChar w:fldCharType="separate"/>
            </w:r>
            <w:r>
              <w:rPr>
                <w:rFonts w:hint="eastAsia" w:ascii="仿宋_GB2312" w:hAnsi="仿宋_GB2312" w:eastAsia="仿宋_GB2312" w:cs="仿宋_GB2312"/>
                <w:b/>
                <w:color w:val="auto"/>
                <w:sz w:val="28"/>
                <w:szCs w:val="28"/>
              </w:rPr>
              <w:t>脱粒机</w:t>
            </w:r>
            <w:r>
              <w:rPr>
                <w:rFonts w:hint="eastAsia" w:ascii="仿宋_GB2312" w:hAnsi="仿宋_GB2312" w:eastAsia="仿宋_GB2312" w:cs="仿宋_GB2312"/>
                <w:b/>
                <w:color w:val="auto"/>
                <w:sz w:val="28"/>
                <w:szCs w:val="28"/>
              </w:rPr>
              <w:fldChar w:fldCharType="end"/>
            </w:r>
          </w:p>
        </w:tc>
      </w:tr>
      <w:tr>
        <w:tblPrEx>
          <w:tblCellMar>
            <w:top w:w="0" w:type="dxa"/>
            <w:left w:w="57" w:type="dxa"/>
            <w:bottom w:w="0" w:type="dxa"/>
            <w:right w:w="57" w:type="dxa"/>
          </w:tblCellMar>
        </w:tblPrEx>
        <w:trPr>
          <w:trHeight w:val="165" w:hRule="atLeast"/>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Cs/>
                <w:color w:val="auto"/>
                <w:kern w:val="0"/>
                <w:szCs w:val="21"/>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color w:val="auto"/>
                <w:kern w:val="0"/>
                <w:szCs w:val="21"/>
              </w:rPr>
              <w:t>稻麦脱粒机</w:t>
            </w: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稻麦脱粒机</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 w:val="20"/>
                <w:szCs w:val="20"/>
              </w:rPr>
              <w:t>36</w:t>
            </w:r>
          </w:p>
        </w:tc>
      </w:tr>
      <w:tr>
        <w:tblPrEx>
          <w:tblCellMar>
            <w:top w:w="0" w:type="dxa"/>
            <w:left w:w="57" w:type="dxa"/>
            <w:bottom w:w="0" w:type="dxa"/>
            <w:right w:w="57" w:type="dxa"/>
          </w:tblCellMar>
        </w:tblPrEx>
        <w:trPr>
          <w:trHeight w:val="135" w:hRule="atLeast"/>
          <w:jc w:val="center"/>
        </w:trPr>
        <w:tc>
          <w:tcPr>
            <w:tcW w:w="57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Cs/>
                <w:color w:val="auto"/>
                <w:kern w:val="0"/>
                <w:szCs w:val="21"/>
              </w:rPr>
            </w:pPr>
          </w:p>
        </w:tc>
        <w:tc>
          <w:tcPr>
            <w:tcW w:w="138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color w:val="auto"/>
                <w:kern w:val="0"/>
                <w:szCs w:val="21"/>
              </w:rPr>
              <w:t>玉米脱粒机</w:t>
            </w: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滚筒长度700mm及以下玉米脱粒机</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 w:val="20"/>
                <w:szCs w:val="20"/>
              </w:rPr>
              <w:t>18</w:t>
            </w:r>
          </w:p>
        </w:tc>
      </w:tr>
      <w:tr>
        <w:tblPrEx>
          <w:tblCellMar>
            <w:top w:w="0" w:type="dxa"/>
            <w:left w:w="57" w:type="dxa"/>
            <w:bottom w:w="0" w:type="dxa"/>
            <w:right w:w="57" w:type="dxa"/>
          </w:tblCellMar>
        </w:tblPrEx>
        <w:trPr>
          <w:trHeight w:val="165" w:hRule="atLeast"/>
          <w:jc w:val="center"/>
        </w:trPr>
        <w:tc>
          <w:tcPr>
            <w:tcW w:w="57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Cs/>
                <w:color w:val="auto"/>
                <w:kern w:val="0"/>
                <w:szCs w:val="21"/>
              </w:rPr>
            </w:pPr>
          </w:p>
        </w:tc>
        <w:tc>
          <w:tcPr>
            <w:tcW w:w="138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color w:val="auto"/>
                <w:kern w:val="0"/>
                <w:szCs w:val="21"/>
              </w:rPr>
            </w:pP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滚筒长度700mm以上玉米脱粒机</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 w:val="20"/>
                <w:szCs w:val="20"/>
              </w:rPr>
              <w:t>24</w:t>
            </w:r>
          </w:p>
        </w:tc>
      </w:tr>
      <w:tr>
        <w:tblPrEx>
          <w:tblCellMar>
            <w:top w:w="0" w:type="dxa"/>
            <w:left w:w="57" w:type="dxa"/>
            <w:bottom w:w="0" w:type="dxa"/>
            <w:right w:w="57" w:type="dxa"/>
          </w:tblCellMar>
        </w:tblPrEx>
        <w:trPr>
          <w:trHeight w:val="150" w:hRule="atLeast"/>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Cs/>
                <w:color w:val="auto"/>
                <w:kern w:val="0"/>
                <w:szCs w:val="21"/>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color w:val="auto"/>
                <w:kern w:val="0"/>
                <w:szCs w:val="21"/>
              </w:rPr>
              <w:t>花生摘果机</w:t>
            </w: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花生摘果机</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 w:val="20"/>
                <w:szCs w:val="20"/>
              </w:rPr>
              <w:t>60</w:t>
            </w:r>
          </w:p>
        </w:tc>
      </w:tr>
      <w:tr>
        <w:tblPrEx>
          <w:tblCellMar>
            <w:top w:w="0" w:type="dxa"/>
            <w:left w:w="57" w:type="dxa"/>
            <w:bottom w:w="0" w:type="dxa"/>
            <w:right w:w="57" w:type="dxa"/>
          </w:tblCellMar>
        </w:tblPrEx>
        <w:trPr>
          <w:trHeight w:val="231" w:hRule="atLeast"/>
          <w:jc w:val="center"/>
        </w:trPr>
        <w:tc>
          <w:tcPr>
            <w:tcW w:w="8593" w:type="dxa"/>
            <w:gridSpan w:val="4"/>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
                <w:color w:val="auto"/>
                <w:kern w:val="0"/>
                <w:sz w:val="28"/>
                <w:szCs w:val="28"/>
              </w:rPr>
              <w:t>六、饲料（草）粉碎机</w:t>
            </w:r>
          </w:p>
        </w:tc>
      </w:tr>
      <w:tr>
        <w:tblPrEx>
          <w:tblCellMar>
            <w:top w:w="0" w:type="dxa"/>
            <w:left w:w="57" w:type="dxa"/>
            <w:bottom w:w="0" w:type="dxa"/>
            <w:right w:w="57" w:type="dxa"/>
          </w:tblCellMar>
        </w:tblPrEx>
        <w:trPr>
          <w:trHeight w:val="231" w:hRule="atLeast"/>
          <w:jc w:val="center"/>
        </w:trPr>
        <w:tc>
          <w:tcPr>
            <w:tcW w:w="57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Cs/>
                <w:color w:val="auto"/>
                <w:kern w:val="0"/>
                <w:szCs w:val="21"/>
              </w:rPr>
            </w:pPr>
          </w:p>
        </w:tc>
        <w:tc>
          <w:tcPr>
            <w:tcW w:w="138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饲料（草）粉碎机</w:t>
            </w: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400mm以下饲料粉碎机</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 w:val="20"/>
                <w:szCs w:val="20"/>
              </w:rPr>
              <w:t>30</w:t>
            </w:r>
          </w:p>
        </w:tc>
      </w:tr>
      <w:tr>
        <w:tblPrEx>
          <w:tblCellMar>
            <w:top w:w="0" w:type="dxa"/>
            <w:left w:w="57" w:type="dxa"/>
            <w:bottom w:w="0" w:type="dxa"/>
            <w:right w:w="57" w:type="dxa"/>
          </w:tblCellMar>
        </w:tblPrEx>
        <w:trPr>
          <w:trHeight w:val="147" w:hRule="atLeast"/>
          <w:jc w:val="center"/>
        </w:trPr>
        <w:tc>
          <w:tcPr>
            <w:tcW w:w="57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Cs/>
                <w:color w:val="auto"/>
                <w:kern w:val="0"/>
                <w:szCs w:val="21"/>
              </w:rPr>
            </w:pPr>
          </w:p>
        </w:tc>
        <w:tc>
          <w:tcPr>
            <w:tcW w:w="13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color w:val="auto"/>
                <w:kern w:val="0"/>
                <w:szCs w:val="21"/>
              </w:rPr>
            </w:pP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400—550mm饲料粉碎机</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 w:val="20"/>
                <w:szCs w:val="20"/>
              </w:rPr>
              <w:t>120</w:t>
            </w:r>
          </w:p>
        </w:tc>
      </w:tr>
      <w:tr>
        <w:tblPrEx>
          <w:tblCellMar>
            <w:top w:w="0" w:type="dxa"/>
            <w:left w:w="57" w:type="dxa"/>
            <w:bottom w:w="0" w:type="dxa"/>
            <w:right w:w="57" w:type="dxa"/>
          </w:tblCellMar>
        </w:tblPrEx>
        <w:trPr>
          <w:trHeight w:val="150" w:hRule="atLeast"/>
          <w:jc w:val="center"/>
        </w:trPr>
        <w:tc>
          <w:tcPr>
            <w:tcW w:w="57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Cs/>
                <w:color w:val="auto"/>
                <w:kern w:val="0"/>
                <w:szCs w:val="21"/>
              </w:rPr>
            </w:pPr>
          </w:p>
        </w:tc>
        <w:tc>
          <w:tcPr>
            <w:tcW w:w="13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color w:val="auto"/>
                <w:kern w:val="0"/>
                <w:szCs w:val="21"/>
              </w:rPr>
            </w:pP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550mm及以上饲料粉碎机</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 w:val="20"/>
                <w:szCs w:val="20"/>
              </w:rPr>
              <w:t>291</w:t>
            </w:r>
          </w:p>
        </w:tc>
      </w:tr>
      <w:tr>
        <w:tblPrEx>
          <w:tblCellMar>
            <w:top w:w="0" w:type="dxa"/>
            <w:left w:w="57" w:type="dxa"/>
            <w:bottom w:w="0" w:type="dxa"/>
            <w:right w:w="57" w:type="dxa"/>
          </w:tblCellMar>
        </w:tblPrEx>
        <w:trPr>
          <w:trHeight w:val="135" w:hRule="atLeast"/>
          <w:jc w:val="center"/>
        </w:trPr>
        <w:tc>
          <w:tcPr>
            <w:tcW w:w="8593" w:type="dxa"/>
            <w:gridSpan w:val="4"/>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
                <w:color w:val="auto"/>
                <w:sz w:val="28"/>
                <w:szCs w:val="28"/>
              </w:rPr>
              <w:t>七、</w:t>
            </w:r>
            <w:r>
              <w:rPr>
                <w:rFonts w:hint="eastAsia" w:ascii="仿宋_GB2312" w:hAnsi="仿宋_GB2312" w:eastAsia="仿宋_GB2312" w:cs="仿宋_GB2312"/>
                <w:b/>
                <w:color w:val="auto"/>
                <w:sz w:val="28"/>
                <w:szCs w:val="28"/>
              </w:rPr>
              <w:fldChar w:fldCharType="begin"/>
            </w:r>
            <w:r>
              <w:rPr>
                <w:rFonts w:hint="eastAsia" w:ascii="仿宋_GB2312" w:hAnsi="仿宋_GB2312" w:eastAsia="仿宋_GB2312" w:cs="仿宋_GB2312"/>
                <w:b/>
                <w:color w:val="auto"/>
                <w:sz w:val="28"/>
                <w:szCs w:val="28"/>
              </w:rPr>
              <w:instrText xml:space="preserve"> HYPERLINK "https://baike.baidu.com/item/%E9%93%A1%E8%8D%89%E6%9C%BA/7862911" \t "_blank" </w:instrText>
            </w:r>
            <w:r>
              <w:rPr>
                <w:rFonts w:hint="eastAsia" w:ascii="仿宋_GB2312" w:hAnsi="仿宋_GB2312" w:eastAsia="仿宋_GB2312" w:cs="仿宋_GB2312"/>
                <w:b/>
                <w:color w:val="auto"/>
                <w:sz w:val="28"/>
                <w:szCs w:val="28"/>
              </w:rPr>
              <w:fldChar w:fldCharType="separate"/>
            </w:r>
            <w:r>
              <w:rPr>
                <w:rFonts w:hint="eastAsia" w:ascii="仿宋_GB2312" w:hAnsi="仿宋_GB2312" w:eastAsia="仿宋_GB2312" w:cs="仿宋_GB2312"/>
                <w:b/>
                <w:color w:val="auto"/>
                <w:kern w:val="0"/>
                <w:sz w:val="28"/>
                <w:szCs w:val="28"/>
              </w:rPr>
              <w:t>铡草机</w:t>
            </w:r>
            <w:r>
              <w:rPr>
                <w:rFonts w:hint="eastAsia" w:ascii="仿宋_GB2312" w:hAnsi="仿宋_GB2312" w:eastAsia="仿宋_GB2312" w:cs="仿宋_GB2312"/>
                <w:b/>
                <w:color w:val="auto"/>
                <w:kern w:val="0"/>
                <w:sz w:val="28"/>
                <w:szCs w:val="28"/>
              </w:rPr>
              <w:fldChar w:fldCharType="end"/>
            </w:r>
          </w:p>
        </w:tc>
      </w:tr>
      <w:tr>
        <w:tblPrEx>
          <w:tblCellMar>
            <w:top w:w="0" w:type="dxa"/>
            <w:left w:w="57" w:type="dxa"/>
            <w:bottom w:w="0" w:type="dxa"/>
            <w:right w:w="57" w:type="dxa"/>
          </w:tblCellMar>
        </w:tblPrEx>
        <w:trPr>
          <w:trHeight w:val="135" w:hRule="atLeast"/>
          <w:jc w:val="center"/>
        </w:trPr>
        <w:tc>
          <w:tcPr>
            <w:tcW w:w="57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Cs/>
                <w:color w:val="auto"/>
                <w:kern w:val="0"/>
                <w:szCs w:val="21"/>
              </w:rPr>
            </w:pPr>
          </w:p>
        </w:tc>
        <w:tc>
          <w:tcPr>
            <w:tcW w:w="138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color w:val="auto"/>
                <w:kern w:val="0"/>
                <w:szCs w:val="21"/>
              </w:rPr>
              <w:t>铡草机</w:t>
            </w: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1—3t/h铡草机</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 w:val="20"/>
                <w:szCs w:val="20"/>
              </w:rPr>
              <w:t>126</w:t>
            </w:r>
          </w:p>
        </w:tc>
      </w:tr>
      <w:tr>
        <w:tblPrEx>
          <w:tblCellMar>
            <w:top w:w="0" w:type="dxa"/>
            <w:left w:w="57" w:type="dxa"/>
            <w:bottom w:w="0" w:type="dxa"/>
            <w:right w:w="57" w:type="dxa"/>
          </w:tblCellMar>
        </w:tblPrEx>
        <w:trPr>
          <w:trHeight w:val="165" w:hRule="atLeast"/>
          <w:jc w:val="center"/>
        </w:trPr>
        <w:tc>
          <w:tcPr>
            <w:tcW w:w="576"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Cs/>
                <w:color w:val="auto"/>
                <w:kern w:val="0"/>
                <w:szCs w:val="21"/>
              </w:rPr>
            </w:pPr>
          </w:p>
        </w:tc>
        <w:tc>
          <w:tcPr>
            <w:tcW w:w="1384"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color w:val="auto"/>
                <w:kern w:val="0"/>
                <w:szCs w:val="21"/>
              </w:rPr>
            </w:pP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3—6t/h铡草机</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 w:val="20"/>
                <w:szCs w:val="20"/>
              </w:rPr>
              <w:t>201</w:t>
            </w:r>
          </w:p>
        </w:tc>
      </w:tr>
      <w:tr>
        <w:tblPrEx>
          <w:tblCellMar>
            <w:top w:w="0" w:type="dxa"/>
            <w:left w:w="57" w:type="dxa"/>
            <w:bottom w:w="0" w:type="dxa"/>
            <w:right w:w="57" w:type="dxa"/>
          </w:tblCellMar>
        </w:tblPrEx>
        <w:trPr>
          <w:trHeight w:val="105" w:hRule="atLeast"/>
          <w:jc w:val="center"/>
        </w:trPr>
        <w:tc>
          <w:tcPr>
            <w:tcW w:w="57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Cs/>
                <w:color w:val="auto"/>
                <w:kern w:val="0"/>
                <w:szCs w:val="21"/>
              </w:rPr>
            </w:pPr>
          </w:p>
        </w:tc>
        <w:tc>
          <w:tcPr>
            <w:tcW w:w="13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color w:val="auto"/>
                <w:kern w:val="0"/>
                <w:szCs w:val="21"/>
              </w:rPr>
            </w:pP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6—9t/h铡草机</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 w:val="20"/>
                <w:szCs w:val="20"/>
              </w:rPr>
              <w:t>390</w:t>
            </w:r>
          </w:p>
        </w:tc>
      </w:tr>
      <w:tr>
        <w:tblPrEx>
          <w:tblCellMar>
            <w:top w:w="0" w:type="dxa"/>
            <w:left w:w="57" w:type="dxa"/>
            <w:bottom w:w="0" w:type="dxa"/>
            <w:right w:w="57" w:type="dxa"/>
          </w:tblCellMar>
        </w:tblPrEx>
        <w:trPr>
          <w:trHeight w:val="195" w:hRule="atLeast"/>
          <w:jc w:val="center"/>
        </w:trPr>
        <w:tc>
          <w:tcPr>
            <w:tcW w:w="57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Cs/>
                <w:color w:val="auto"/>
                <w:kern w:val="0"/>
                <w:szCs w:val="21"/>
              </w:rPr>
            </w:pPr>
          </w:p>
        </w:tc>
        <w:tc>
          <w:tcPr>
            <w:tcW w:w="138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color w:val="auto"/>
                <w:kern w:val="0"/>
                <w:szCs w:val="21"/>
              </w:rPr>
            </w:pP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9—15t/h铡草机</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 w:val="20"/>
                <w:szCs w:val="20"/>
              </w:rPr>
              <w:t>810</w:t>
            </w:r>
          </w:p>
        </w:tc>
      </w:tr>
      <w:tr>
        <w:tblPrEx>
          <w:tblCellMar>
            <w:top w:w="0" w:type="dxa"/>
            <w:left w:w="57" w:type="dxa"/>
            <w:bottom w:w="0" w:type="dxa"/>
            <w:right w:w="57" w:type="dxa"/>
          </w:tblCellMar>
        </w:tblPrEx>
        <w:trPr>
          <w:trHeight w:val="132" w:hRule="atLeast"/>
          <w:jc w:val="center"/>
        </w:trPr>
        <w:tc>
          <w:tcPr>
            <w:tcW w:w="57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Cs/>
                <w:color w:val="auto"/>
                <w:kern w:val="0"/>
                <w:szCs w:val="21"/>
              </w:rPr>
            </w:pPr>
          </w:p>
        </w:tc>
        <w:tc>
          <w:tcPr>
            <w:tcW w:w="138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b/>
                <w:color w:val="auto"/>
                <w:kern w:val="0"/>
                <w:szCs w:val="21"/>
              </w:rPr>
            </w:pP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15t/h及以上铡草机</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 w:val="20"/>
                <w:szCs w:val="20"/>
              </w:rPr>
              <w:t>930</w:t>
            </w:r>
          </w:p>
        </w:tc>
      </w:tr>
    </w:tbl>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r>
        <w:rPr>
          <w:rFonts w:hint="eastAsia" w:ascii="黑体" w:hAnsi="黑体" w:eastAsia="黑体" w:cs="黑体"/>
          <w:color w:val="auto"/>
          <w:sz w:val="32"/>
          <w:szCs w:val="32"/>
        </w:rPr>
        <w:t>附件2</w:t>
      </w:r>
    </w:p>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黑体" w:hAnsi="黑体" w:eastAsia="黑体" w:cs="仿宋_GB2312"/>
          <w:b/>
          <w:color w:val="auto"/>
          <w:kern w:val="0"/>
          <w:sz w:val="44"/>
          <w:szCs w:val="44"/>
        </w:rPr>
      </w:pPr>
      <w:r>
        <w:rPr>
          <w:rFonts w:hint="eastAsia" w:ascii="黑体" w:hAnsi="黑体" w:eastAsia="黑体" w:cs="仿宋_GB2312"/>
          <w:b/>
          <w:color w:val="auto"/>
          <w:kern w:val="0"/>
          <w:sz w:val="44"/>
          <w:szCs w:val="44"/>
        </w:rPr>
        <w:t>农业机械来历承诺书</w:t>
      </w:r>
    </w:p>
    <w:p>
      <w:pPr>
        <w:keepNext w:val="0"/>
        <w:keepLines w:val="0"/>
        <w:pageBreakBefore w:val="0"/>
        <w:kinsoku/>
        <w:wordWrap/>
        <w:overflowPunct/>
        <w:topLinePunct w:val="0"/>
        <w:autoSpaceDE/>
        <w:autoSpaceDN/>
        <w:bidi w:val="0"/>
        <w:adjustRightInd/>
        <w:spacing w:beforeAutospacing="0" w:afterAutospacing="0" w:line="520" w:lineRule="exact"/>
        <w:ind w:firstLine="640" w:firstLineChars="200"/>
        <w:jc w:val="center"/>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pacing w:beforeAutospacing="0" w:afterAutospacing="0" w:line="5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________（身份证号码：__________________；住址___________________；联系电话：___________________）于____年____月____日在__________________处，购买整机出厂编号为__________________，发动机出厂编号为__________________的__________________型号__________________，今申请报废。</w:t>
      </w:r>
    </w:p>
    <w:p>
      <w:pPr>
        <w:keepNext w:val="0"/>
        <w:keepLines w:val="0"/>
        <w:pageBreakBefore w:val="0"/>
        <w:kinsoku/>
        <w:wordWrap/>
        <w:overflowPunct/>
        <w:topLinePunct w:val="0"/>
        <w:autoSpaceDE/>
        <w:autoSpaceDN/>
        <w:bidi w:val="0"/>
        <w:adjustRightInd/>
        <w:spacing w:beforeAutospacing="0" w:afterAutospacing="0" w:line="5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我承诺，上述该农业机械确系本人合法所得，如不属实，愿承担一切法律责任。</w:t>
      </w:r>
    </w:p>
    <w:p>
      <w:pPr>
        <w:keepNext w:val="0"/>
        <w:keepLines w:val="0"/>
        <w:pageBreakBefore w:val="0"/>
        <w:kinsoku/>
        <w:wordWrap/>
        <w:overflowPunct/>
        <w:topLinePunct w:val="0"/>
        <w:autoSpaceDE/>
        <w:autoSpaceDN/>
        <w:bidi w:val="0"/>
        <w:adjustRightInd/>
        <w:spacing w:beforeAutospacing="0" w:afterAutospacing="0" w:line="520" w:lineRule="exact"/>
        <w:ind w:firstLine="640" w:firstLineChars="200"/>
        <w:jc w:val="left"/>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pacing w:beforeAutospacing="0" w:afterAutospacing="0" w:line="520" w:lineRule="exact"/>
        <w:ind w:firstLine="640" w:firstLineChars="200"/>
        <w:jc w:val="left"/>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pacing w:beforeAutospacing="0" w:afterAutospacing="0" w:line="520" w:lineRule="exact"/>
        <w:ind w:right="480" w:firstLine="640" w:firstLineChars="2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承诺人：__________（签名）</w:t>
      </w:r>
    </w:p>
    <w:p>
      <w:pPr>
        <w:keepNext w:val="0"/>
        <w:keepLines w:val="0"/>
        <w:pageBreakBefore w:val="0"/>
        <w:kinsoku/>
        <w:wordWrap/>
        <w:overflowPunct/>
        <w:topLinePunct w:val="0"/>
        <w:autoSpaceDE/>
        <w:autoSpaceDN/>
        <w:bidi w:val="0"/>
        <w:adjustRightInd/>
        <w:spacing w:beforeAutospacing="0" w:afterAutospacing="0" w:line="520" w:lineRule="exact"/>
        <w:ind w:right="480" w:firstLine="640" w:firstLineChars="2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____年____月____日</w:t>
      </w:r>
    </w:p>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keepNext w:val="0"/>
        <w:keepLines w:val="0"/>
        <w:pageBreakBefore w:val="0"/>
        <w:kinsoku/>
        <w:wordWrap/>
        <w:overflowPunct/>
        <w:topLinePunct w:val="0"/>
        <w:autoSpaceDE/>
        <w:autoSpaceDN/>
        <w:bidi w:val="0"/>
        <w:adjustRightInd/>
        <w:spacing w:beforeAutospacing="0" w:afterAutospacing="0" w:line="520" w:lineRule="exact"/>
        <w:jc w:val="left"/>
        <w:rPr>
          <w:rFonts w:hint="eastAsia" w:ascii="黑体" w:hAnsi="黑体" w:eastAsia="黑体" w:cs="黑体"/>
          <w:color w:val="auto"/>
          <w:sz w:val="32"/>
          <w:szCs w:val="32"/>
        </w:rPr>
      </w:pPr>
      <w:r>
        <w:rPr>
          <w:rFonts w:hint="eastAsia" w:ascii="黑体" w:hAnsi="黑体" w:eastAsia="黑体" w:cs="黑体"/>
          <w:color w:val="auto"/>
          <w:sz w:val="32"/>
          <w:szCs w:val="32"/>
        </w:rPr>
        <w:t>附</w:t>
      </w:r>
      <w:r>
        <w:rPr>
          <w:rFonts w:hint="eastAsia" w:ascii="黑体" w:hAnsi="黑体" w:eastAsia="黑体" w:cs="黑体"/>
          <w:color w:val="auto"/>
          <w:sz w:val="32"/>
          <w:szCs w:val="32"/>
          <w:lang w:val="en-US" w:eastAsia="zh-CN"/>
        </w:rPr>
        <w:t>件</w:t>
      </w:r>
      <w:r>
        <w:rPr>
          <w:rFonts w:hint="eastAsia" w:ascii="黑体" w:hAnsi="黑体" w:eastAsia="黑体" w:cs="黑体"/>
          <w:color w:val="auto"/>
          <w:sz w:val="32"/>
          <w:szCs w:val="32"/>
        </w:rPr>
        <w:t>3</w:t>
      </w:r>
    </w:p>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黑体" w:cs="仿宋_GB2312"/>
          <w:color w:val="auto"/>
          <w:sz w:val="36"/>
          <w:szCs w:val="36"/>
          <w:lang w:eastAsia="zh-CN"/>
        </w:rPr>
      </w:pPr>
      <w:r>
        <w:rPr>
          <w:rFonts w:hint="eastAsia" w:ascii="黑体" w:hAnsi="黑体" w:eastAsia="黑体" w:cs="仿宋_GB2312"/>
          <w:b/>
          <w:color w:val="auto"/>
          <w:kern w:val="0"/>
          <w:sz w:val="36"/>
          <w:szCs w:val="36"/>
        </w:rPr>
        <w:t>四川省报废农业机械回收确认表</w:t>
      </w:r>
    </w:p>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回收确认表编号：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264"/>
        <w:gridCol w:w="1713"/>
        <w:gridCol w:w="1984"/>
        <w:gridCol w:w="1809"/>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12" w:type="dxa"/>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5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机主姓名/</w:t>
            </w:r>
          </w:p>
          <w:p>
            <w:pPr>
              <w:keepNext w:val="0"/>
              <w:keepLines w:val="0"/>
              <w:pageBreakBefore w:val="0"/>
              <w:kinsoku/>
              <w:wordWrap/>
              <w:overflowPunct/>
              <w:topLinePunct w:val="0"/>
              <w:autoSpaceDE/>
              <w:autoSpaceDN/>
              <w:bidi w:val="0"/>
              <w:adjustRightInd/>
              <w:snapToGrid w:val="0"/>
              <w:spacing w:beforeAutospacing="0" w:afterAutospacing="0" w:line="5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单位名称</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520" w:lineRule="exact"/>
              <w:jc w:val="center"/>
              <w:rPr>
                <w:rFonts w:hint="eastAsia" w:ascii="仿宋_GB2312" w:hAnsi="仿宋_GB2312" w:eastAsia="仿宋_GB2312" w:cs="仿宋_GB2312"/>
                <w:color w:val="auto"/>
                <w:sz w:val="24"/>
              </w:rPr>
            </w:pPr>
          </w:p>
        </w:tc>
        <w:tc>
          <w:tcPr>
            <w:tcW w:w="1984" w:type="dxa"/>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5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机主身份证号</w:t>
            </w:r>
          </w:p>
          <w:p>
            <w:pPr>
              <w:keepNext w:val="0"/>
              <w:keepLines w:val="0"/>
              <w:pageBreakBefore w:val="0"/>
              <w:kinsoku/>
              <w:wordWrap/>
              <w:overflowPunct/>
              <w:topLinePunct w:val="0"/>
              <w:autoSpaceDE/>
              <w:autoSpaceDN/>
              <w:bidi w:val="0"/>
              <w:adjustRightInd/>
              <w:snapToGrid w:val="0"/>
              <w:spacing w:beforeAutospacing="0" w:afterAutospacing="0" w:line="5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/组织机构代码</w:t>
            </w:r>
          </w:p>
        </w:tc>
        <w:tc>
          <w:tcPr>
            <w:tcW w:w="2987" w:type="dxa"/>
            <w:gridSpan w:val="2"/>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712" w:type="dxa"/>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机主地址</w:t>
            </w:r>
          </w:p>
        </w:tc>
        <w:tc>
          <w:tcPr>
            <w:tcW w:w="7948" w:type="dxa"/>
            <w:gridSpan w:val="5"/>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712" w:type="dxa"/>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机主联系电话</w:t>
            </w:r>
          </w:p>
        </w:tc>
        <w:tc>
          <w:tcPr>
            <w:tcW w:w="2977" w:type="dxa"/>
            <w:gridSpan w:val="2"/>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sz w:val="24"/>
              </w:rPr>
            </w:pPr>
          </w:p>
        </w:tc>
        <w:tc>
          <w:tcPr>
            <w:tcW w:w="1984" w:type="dxa"/>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机具品牌型号</w:t>
            </w:r>
          </w:p>
        </w:tc>
        <w:tc>
          <w:tcPr>
            <w:tcW w:w="2987" w:type="dxa"/>
            <w:gridSpan w:val="2"/>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712" w:type="dxa"/>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机型/类别</w:t>
            </w:r>
          </w:p>
        </w:tc>
        <w:tc>
          <w:tcPr>
            <w:tcW w:w="2977" w:type="dxa"/>
            <w:gridSpan w:val="2"/>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sz w:val="24"/>
              </w:rPr>
            </w:pPr>
          </w:p>
        </w:tc>
        <w:tc>
          <w:tcPr>
            <w:tcW w:w="1984" w:type="dxa"/>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出厂编号</w:t>
            </w:r>
          </w:p>
        </w:tc>
        <w:tc>
          <w:tcPr>
            <w:tcW w:w="2987" w:type="dxa"/>
            <w:gridSpan w:val="2"/>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712" w:type="dxa"/>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发动机号</w:t>
            </w:r>
          </w:p>
        </w:tc>
        <w:tc>
          <w:tcPr>
            <w:tcW w:w="2977" w:type="dxa"/>
            <w:gridSpan w:val="2"/>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sz w:val="24"/>
              </w:rPr>
            </w:pPr>
          </w:p>
        </w:tc>
        <w:tc>
          <w:tcPr>
            <w:tcW w:w="1984" w:type="dxa"/>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底盘（车架）号</w:t>
            </w:r>
          </w:p>
        </w:tc>
        <w:tc>
          <w:tcPr>
            <w:tcW w:w="2987" w:type="dxa"/>
            <w:gridSpan w:val="2"/>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712" w:type="dxa"/>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牌照号码</w:t>
            </w:r>
          </w:p>
        </w:tc>
        <w:tc>
          <w:tcPr>
            <w:tcW w:w="2977" w:type="dxa"/>
            <w:gridSpan w:val="2"/>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sz w:val="24"/>
              </w:rPr>
            </w:pPr>
          </w:p>
        </w:tc>
        <w:tc>
          <w:tcPr>
            <w:tcW w:w="1984" w:type="dxa"/>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出厂日期</w:t>
            </w:r>
          </w:p>
        </w:tc>
        <w:tc>
          <w:tcPr>
            <w:tcW w:w="2987" w:type="dxa"/>
            <w:gridSpan w:val="2"/>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712" w:type="dxa"/>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初次注册</w:t>
            </w:r>
            <w:r>
              <w:rPr>
                <w:rFonts w:hint="eastAsia" w:ascii="仿宋_GB2312" w:hAnsi="仿宋_GB2312" w:eastAsia="仿宋_GB2312" w:cs="仿宋_GB2312"/>
                <w:color w:val="auto"/>
                <w:sz w:val="24"/>
              </w:rPr>
              <w:br w:type="textWrapping"/>
            </w:r>
            <w:r>
              <w:rPr>
                <w:rFonts w:hint="eastAsia" w:ascii="仿宋_GB2312" w:hAnsi="仿宋_GB2312" w:eastAsia="仿宋_GB2312" w:cs="仿宋_GB2312"/>
                <w:color w:val="auto"/>
                <w:sz w:val="24"/>
              </w:rPr>
              <w:t>登记日期</w:t>
            </w:r>
          </w:p>
        </w:tc>
        <w:tc>
          <w:tcPr>
            <w:tcW w:w="2977" w:type="dxa"/>
            <w:gridSpan w:val="2"/>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sz w:val="24"/>
              </w:rPr>
            </w:pPr>
          </w:p>
        </w:tc>
        <w:tc>
          <w:tcPr>
            <w:tcW w:w="1984" w:type="dxa"/>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回收日期</w:t>
            </w:r>
          </w:p>
        </w:tc>
        <w:tc>
          <w:tcPr>
            <w:tcW w:w="2987" w:type="dxa"/>
            <w:gridSpan w:val="2"/>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712" w:type="dxa"/>
            <w:vMerge w:val="restart"/>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textAlignment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kern w:val="0"/>
                <w:szCs w:val="21"/>
              </w:rPr>
              <w:t>报废条件核实情况（在对应条件后面划“√”）</w:t>
            </w:r>
          </w:p>
        </w:tc>
        <w:tc>
          <w:tcPr>
            <w:tcW w:w="1264" w:type="dxa"/>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textAlignment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kern w:val="0"/>
                <w:szCs w:val="21"/>
              </w:rPr>
              <w:t>序号</w:t>
            </w:r>
          </w:p>
        </w:tc>
        <w:tc>
          <w:tcPr>
            <w:tcW w:w="5506" w:type="dxa"/>
            <w:gridSpan w:val="3"/>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textAlignment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kern w:val="0"/>
                <w:szCs w:val="21"/>
              </w:rPr>
              <w:t>报废条件</w:t>
            </w:r>
          </w:p>
        </w:tc>
        <w:tc>
          <w:tcPr>
            <w:tcW w:w="1178" w:type="dxa"/>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textAlignment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kern w:val="0"/>
                <w:szCs w:val="21"/>
              </w:rPr>
              <w:t>核实结果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712" w:type="dxa"/>
            <w:vMerge w:val="continue"/>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bCs/>
                <w:color w:val="auto"/>
                <w:sz w:val="24"/>
              </w:rPr>
            </w:pPr>
          </w:p>
        </w:tc>
        <w:tc>
          <w:tcPr>
            <w:tcW w:w="1264" w:type="dxa"/>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textAlignment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kern w:val="0"/>
                <w:szCs w:val="21"/>
              </w:rPr>
              <w:t>1</w:t>
            </w:r>
          </w:p>
        </w:tc>
        <w:tc>
          <w:tcPr>
            <w:tcW w:w="5506" w:type="dxa"/>
            <w:gridSpan w:val="3"/>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textAlignment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kern w:val="0"/>
                <w:szCs w:val="21"/>
              </w:rPr>
              <w:t>达到或超过报废年限的</w:t>
            </w:r>
          </w:p>
        </w:tc>
        <w:tc>
          <w:tcPr>
            <w:tcW w:w="1178" w:type="dxa"/>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712" w:type="dxa"/>
            <w:vMerge w:val="continue"/>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bCs/>
                <w:color w:val="auto"/>
                <w:sz w:val="24"/>
              </w:rPr>
            </w:pPr>
          </w:p>
        </w:tc>
        <w:tc>
          <w:tcPr>
            <w:tcW w:w="1264" w:type="dxa"/>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textAlignment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kern w:val="0"/>
                <w:szCs w:val="21"/>
              </w:rPr>
              <w:t>2</w:t>
            </w:r>
          </w:p>
        </w:tc>
        <w:tc>
          <w:tcPr>
            <w:tcW w:w="5506" w:type="dxa"/>
            <w:gridSpan w:val="3"/>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textAlignment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kern w:val="0"/>
                <w:szCs w:val="21"/>
              </w:rPr>
              <w:t>严重损坏无法修复的</w:t>
            </w:r>
          </w:p>
        </w:tc>
        <w:tc>
          <w:tcPr>
            <w:tcW w:w="1178" w:type="dxa"/>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712" w:type="dxa"/>
            <w:vMerge w:val="continue"/>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bCs/>
                <w:color w:val="auto"/>
                <w:sz w:val="24"/>
              </w:rPr>
            </w:pPr>
          </w:p>
        </w:tc>
        <w:tc>
          <w:tcPr>
            <w:tcW w:w="1264" w:type="dxa"/>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textAlignment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kern w:val="0"/>
                <w:szCs w:val="21"/>
              </w:rPr>
              <w:t>3</w:t>
            </w:r>
          </w:p>
        </w:tc>
        <w:tc>
          <w:tcPr>
            <w:tcW w:w="5506" w:type="dxa"/>
            <w:gridSpan w:val="3"/>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textAlignment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kern w:val="0"/>
                <w:szCs w:val="21"/>
              </w:rPr>
              <w:t>预计维修费用大于同类新产品价格</w:t>
            </w:r>
            <w:r>
              <w:rPr>
                <w:rStyle w:val="10"/>
                <w:rFonts w:hint="eastAsia" w:ascii="仿宋_GB2312" w:hAnsi="仿宋_GB2312" w:eastAsia="仿宋_GB2312" w:cs="仿宋_GB2312"/>
                <w:bCs/>
                <w:color w:val="auto"/>
                <w:sz w:val="21"/>
                <w:szCs w:val="21"/>
              </w:rPr>
              <w:t>50%</w:t>
            </w:r>
            <w:r>
              <w:rPr>
                <w:rStyle w:val="11"/>
                <w:rFonts w:hint="default" w:ascii="仿宋_GB2312" w:hAnsi="仿宋_GB2312" w:eastAsia="仿宋_GB2312" w:cs="仿宋_GB2312"/>
                <w:bCs/>
                <w:color w:val="auto"/>
                <w:sz w:val="21"/>
                <w:szCs w:val="21"/>
              </w:rPr>
              <w:t>的</w:t>
            </w:r>
          </w:p>
        </w:tc>
        <w:tc>
          <w:tcPr>
            <w:tcW w:w="1178" w:type="dxa"/>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12" w:type="dxa"/>
            <w:vMerge w:val="continue"/>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bCs/>
                <w:color w:val="auto"/>
                <w:sz w:val="24"/>
              </w:rPr>
            </w:pPr>
          </w:p>
        </w:tc>
        <w:tc>
          <w:tcPr>
            <w:tcW w:w="1264" w:type="dxa"/>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textAlignment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kern w:val="0"/>
                <w:szCs w:val="21"/>
              </w:rPr>
              <w:t>4</w:t>
            </w:r>
          </w:p>
        </w:tc>
        <w:tc>
          <w:tcPr>
            <w:tcW w:w="5506" w:type="dxa"/>
            <w:gridSpan w:val="3"/>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textAlignment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kern w:val="0"/>
                <w:szCs w:val="21"/>
              </w:rPr>
              <w:t>未达到报废年限，但技术状况差、年度安全检测不合格的</w:t>
            </w:r>
          </w:p>
        </w:tc>
        <w:tc>
          <w:tcPr>
            <w:tcW w:w="1178" w:type="dxa"/>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712" w:type="dxa"/>
            <w:vMerge w:val="continue"/>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bCs/>
                <w:color w:val="auto"/>
                <w:sz w:val="24"/>
              </w:rPr>
            </w:pPr>
          </w:p>
        </w:tc>
        <w:tc>
          <w:tcPr>
            <w:tcW w:w="1264" w:type="dxa"/>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textAlignment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kern w:val="0"/>
                <w:szCs w:val="21"/>
              </w:rPr>
              <w:t>5</w:t>
            </w:r>
          </w:p>
        </w:tc>
        <w:tc>
          <w:tcPr>
            <w:tcW w:w="5506" w:type="dxa"/>
            <w:gridSpan w:val="3"/>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left"/>
              <w:textAlignment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kern w:val="0"/>
                <w:szCs w:val="21"/>
              </w:rPr>
              <w:t>国家明令淘汰的</w:t>
            </w:r>
          </w:p>
        </w:tc>
        <w:tc>
          <w:tcPr>
            <w:tcW w:w="1178" w:type="dxa"/>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712" w:type="dxa"/>
            <w:vMerge w:val="continue"/>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bCs/>
                <w:color w:val="auto"/>
                <w:sz w:val="24"/>
              </w:rPr>
            </w:pPr>
          </w:p>
        </w:tc>
        <w:tc>
          <w:tcPr>
            <w:tcW w:w="1264" w:type="dxa"/>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textAlignment w:val="center"/>
              <w:rPr>
                <w:rFonts w:hint="eastAsia" w:ascii="仿宋_GB2312" w:hAnsi="仿宋_GB2312" w:eastAsia="仿宋_GB2312" w:cs="仿宋_GB2312"/>
                <w:bCs/>
                <w:color w:val="auto"/>
                <w:kern w:val="0"/>
                <w:szCs w:val="21"/>
              </w:rPr>
            </w:pPr>
            <w:r>
              <w:rPr>
                <w:rFonts w:hint="eastAsia" w:ascii="仿宋_GB2312" w:hAnsi="仿宋_GB2312" w:eastAsia="仿宋_GB2312" w:cs="仿宋_GB2312"/>
                <w:bCs/>
                <w:color w:val="auto"/>
                <w:kern w:val="0"/>
                <w:szCs w:val="21"/>
              </w:rPr>
              <w:t>核实人</w:t>
            </w:r>
          </w:p>
          <w:p>
            <w:pPr>
              <w:keepNext w:val="0"/>
              <w:keepLines w:val="0"/>
              <w:pageBreakBefore w:val="0"/>
              <w:kinsoku/>
              <w:wordWrap/>
              <w:overflowPunct/>
              <w:topLinePunct w:val="0"/>
              <w:autoSpaceDE/>
              <w:autoSpaceDN/>
              <w:bidi w:val="0"/>
              <w:adjustRightInd/>
              <w:spacing w:beforeAutospacing="0" w:afterAutospacing="0" w:line="520" w:lineRule="exact"/>
              <w:jc w:val="center"/>
              <w:textAlignment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kern w:val="0"/>
                <w:szCs w:val="21"/>
              </w:rPr>
              <w:t>（签字）</w:t>
            </w:r>
          </w:p>
        </w:tc>
        <w:tc>
          <w:tcPr>
            <w:tcW w:w="6684" w:type="dxa"/>
            <w:gridSpan w:val="4"/>
            <w:noWrap w:val="0"/>
            <w:vAlign w:val="top"/>
          </w:tcPr>
          <w:p>
            <w:pPr>
              <w:keepNext w:val="0"/>
              <w:keepLines w:val="0"/>
              <w:pageBreakBefore w:val="0"/>
              <w:kinsoku/>
              <w:wordWrap/>
              <w:overflowPunct/>
              <w:topLinePunct w:val="0"/>
              <w:autoSpaceDE/>
              <w:autoSpaceDN/>
              <w:bidi w:val="0"/>
              <w:adjustRightInd/>
              <w:spacing w:beforeAutospacing="0" w:afterAutospacing="0" w:line="520" w:lineRule="exact"/>
              <w:jc w:val="left"/>
              <w:textAlignment w:val="center"/>
              <w:rPr>
                <w:rFonts w:hint="eastAsia" w:ascii="仿宋_GB2312" w:hAnsi="仿宋_GB2312" w:eastAsia="仿宋_GB2312" w:cs="仿宋_GB2312"/>
                <w:bCs/>
                <w:color w:val="auto"/>
                <w:kern w:val="0"/>
                <w:szCs w:val="21"/>
              </w:rPr>
            </w:pPr>
          </w:p>
          <w:p>
            <w:pPr>
              <w:keepNext w:val="0"/>
              <w:keepLines w:val="0"/>
              <w:pageBreakBefore w:val="0"/>
              <w:kinsoku/>
              <w:wordWrap/>
              <w:overflowPunct/>
              <w:topLinePunct w:val="0"/>
              <w:autoSpaceDE/>
              <w:autoSpaceDN/>
              <w:bidi w:val="0"/>
              <w:adjustRightInd/>
              <w:spacing w:beforeAutospacing="0" w:afterAutospacing="0" w:line="520" w:lineRule="exact"/>
              <w:jc w:val="left"/>
              <w:textAlignment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kern w:val="0"/>
                <w:szCs w:val="21"/>
              </w:rPr>
              <w:t>回收企业技术人员（签字）：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0" w:hRule="atLeast"/>
          <w:jc w:val="center"/>
        </w:trPr>
        <w:tc>
          <w:tcPr>
            <w:tcW w:w="2976" w:type="dxa"/>
            <w:gridSpan w:val="2"/>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农机回收企业审核意见：</w:t>
            </w:r>
          </w:p>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sz w:val="24"/>
              </w:rPr>
            </w:pPr>
          </w:p>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sz w:val="24"/>
              </w:rPr>
            </w:pPr>
          </w:p>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农机回收企业（章）</w:t>
            </w:r>
          </w:p>
          <w:p>
            <w:pPr>
              <w:keepNext w:val="0"/>
              <w:keepLines w:val="0"/>
              <w:pageBreakBefore w:val="0"/>
              <w:kinsoku/>
              <w:wordWrap/>
              <w:overflowPunct/>
              <w:topLinePunct w:val="0"/>
              <w:autoSpaceDE/>
              <w:autoSpaceDN/>
              <w:bidi w:val="0"/>
              <w:adjustRightInd/>
              <w:spacing w:beforeAutospacing="0" w:afterAutospacing="0" w:line="520" w:lineRule="exact"/>
              <w:ind w:firstLine="600" w:firstLineChars="25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经办人：</w:t>
            </w:r>
          </w:p>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color w:val="auto"/>
                <w:sz w:val="24"/>
              </w:rPr>
            </w:pPr>
          </w:p>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年  月  日</w:t>
            </w:r>
          </w:p>
        </w:tc>
        <w:tc>
          <w:tcPr>
            <w:tcW w:w="6684" w:type="dxa"/>
            <w:gridSpan w:val="4"/>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color w:val="auto"/>
                <w:sz w:val="24"/>
              </w:rPr>
            </w:pPr>
          </w:p>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color w:val="auto"/>
                <w:sz w:val="24"/>
              </w:rPr>
            </w:pPr>
          </w:p>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已办理注销登记。</w:t>
            </w:r>
          </w:p>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color w:val="auto"/>
                <w:sz w:val="24"/>
              </w:rPr>
            </w:pPr>
          </w:p>
          <w:p>
            <w:pPr>
              <w:keepNext w:val="0"/>
              <w:keepLines w:val="0"/>
              <w:pageBreakBefore w:val="0"/>
              <w:kinsoku/>
              <w:wordWrap/>
              <w:overflowPunct/>
              <w:topLinePunct w:val="0"/>
              <w:autoSpaceDE/>
              <w:autoSpaceDN/>
              <w:bidi w:val="0"/>
              <w:adjustRightInd/>
              <w:spacing w:beforeAutospacing="0" w:afterAutospacing="0" w:line="520" w:lineRule="exact"/>
              <w:ind w:firstLine="720" w:firstLineChars="3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农机监理单位（章）</w:t>
            </w:r>
          </w:p>
          <w:p>
            <w:pPr>
              <w:keepNext w:val="0"/>
              <w:keepLines w:val="0"/>
              <w:pageBreakBefore w:val="0"/>
              <w:kinsoku/>
              <w:wordWrap/>
              <w:overflowPunct/>
              <w:topLinePunct w:val="0"/>
              <w:autoSpaceDE/>
              <w:autoSpaceDN/>
              <w:bidi w:val="0"/>
              <w:adjustRightInd/>
              <w:spacing w:beforeAutospacing="0" w:afterAutospacing="0" w:line="520" w:lineRule="exact"/>
              <w:ind w:firstLine="720" w:firstLineChars="3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经办人：</w:t>
            </w:r>
          </w:p>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color w:val="auto"/>
                <w:sz w:val="24"/>
              </w:rPr>
            </w:pPr>
          </w:p>
          <w:p>
            <w:pPr>
              <w:keepNext w:val="0"/>
              <w:keepLines w:val="0"/>
              <w:pageBreakBefore w:val="0"/>
              <w:kinsoku/>
              <w:wordWrap/>
              <w:overflowPunct/>
              <w:topLinePunct w:val="0"/>
              <w:autoSpaceDE/>
              <w:autoSpaceDN/>
              <w:bidi w:val="0"/>
              <w:adjustRightInd/>
              <w:spacing w:beforeAutospacing="0" w:afterAutospacing="0" w:line="520" w:lineRule="exact"/>
              <w:ind w:firstLine="1800" w:firstLineChars="75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年  月  日</w:t>
            </w:r>
          </w:p>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color w:val="auto"/>
                <w:sz w:val="24"/>
              </w:rPr>
            </w:pPr>
          </w:p>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（此栏仅适用于已上牌证的拖拉机和联合收割机）</w:t>
            </w:r>
          </w:p>
        </w:tc>
      </w:tr>
    </w:tbl>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说明：1.本表</w:t>
      </w:r>
      <w:r>
        <w:rPr>
          <w:rFonts w:hint="eastAsia" w:ascii="仿宋_GB2312" w:hAnsi="仿宋_GB2312" w:eastAsia="仿宋_GB2312" w:cs="仿宋_GB2312"/>
          <w:color w:val="auto"/>
          <w:sz w:val="28"/>
          <w:szCs w:val="28"/>
          <w:highlight w:val="none"/>
        </w:rPr>
        <w:t>一式四联</w:t>
      </w:r>
      <w:r>
        <w:rPr>
          <w:rFonts w:hint="eastAsia" w:ascii="仿宋_GB2312" w:hAnsi="仿宋_GB2312" w:eastAsia="仿宋_GB2312" w:cs="仿宋_GB2312"/>
          <w:color w:val="auto"/>
          <w:sz w:val="28"/>
          <w:szCs w:val="28"/>
        </w:rPr>
        <w:t>：一联农机回收企业存查；二联机主存查；三联签注农机监理机构印章后，到主管部门办理申请补贴手续；四联交核发地农机监理机构办理注销手续。</w:t>
      </w:r>
    </w:p>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color w:val="auto"/>
          <w:kern w:val="0"/>
          <w:sz w:val="32"/>
          <w:szCs w:val="32"/>
        </w:rPr>
      </w:pPr>
    </w:p>
    <w:p>
      <w:pPr>
        <w:pStyle w:val="7"/>
        <w:rPr>
          <w:rFonts w:hint="eastAsia" w:ascii="仿宋_GB2312" w:hAnsi="仿宋_GB2312" w:eastAsia="仿宋_GB2312" w:cs="仿宋_GB2312"/>
          <w:color w:val="auto"/>
          <w:kern w:val="0"/>
          <w:sz w:val="32"/>
          <w:szCs w:val="32"/>
        </w:rPr>
      </w:pPr>
    </w:p>
    <w:p>
      <w:pPr>
        <w:pStyle w:val="7"/>
        <w:rPr>
          <w:rFonts w:hint="eastAsia" w:ascii="仿宋_GB2312" w:hAnsi="仿宋_GB2312" w:eastAsia="仿宋_GB2312" w:cs="仿宋_GB2312"/>
          <w:color w:val="auto"/>
          <w:kern w:val="0"/>
          <w:sz w:val="32"/>
          <w:szCs w:val="32"/>
        </w:rPr>
      </w:pPr>
    </w:p>
    <w:p>
      <w:pPr>
        <w:pStyle w:val="7"/>
        <w:rPr>
          <w:rFonts w:hint="eastAsia" w:ascii="仿宋_GB2312" w:hAnsi="仿宋_GB2312" w:eastAsia="仿宋_GB2312" w:cs="仿宋_GB2312"/>
          <w:color w:val="auto"/>
          <w:kern w:val="0"/>
          <w:sz w:val="32"/>
          <w:szCs w:val="32"/>
        </w:rPr>
      </w:pPr>
    </w:p>
    <w:p>
      <w:pPr>
        <w:pStyle w:val="7"/>
        <w:rPr>
          <w:rFonts w:hint="eastAsia" w:ascii="仿宋_GB2312" w:hAnsi="仿宋_GB2312" w:eastAsia="仿宋_GB2312" w:cs="仿宋_GB2312"/>
          <w:color w:val="auto"/>
          <w:kern w:val="0"/>
          <w:sz w:val="32"/>
          <w:szCs w:val="32"/>
        </w:rPr>
      </w:pPr>
    </w:p>
    <w:p>
      <w:pPr>
        <w:pStyle w:val="7"/>
        <w:rPr>
          <w:rFonts w:hint="eastAsia" w:ascii="仿宋_GB2312" w:hAnsi="仿宋_GB2312" w:eastAsia="仿宋_GB2312" w:cs="仿宋_GB2312"/>
          <w:color w:val="auto"/>
          <w:kern w:val="0"/>
          <w:sz w:val="32"/>
          <w:szCs w:val="32"/>
        </w:rPr>
      </w:pPr>
    </w:p>
    <w:p>
      <w:pPr>
        <w:pStyle w:val="7"/>
        <w:rPr>
          <w:rFonts w:hint="eastAsia" w:ascii="仿宋_GB2312" w:hAnsi="仿宋_GB2312" w:eastAsia="仿宋_GB2312" w:cs="仿宋_GB2312"/>
          <w:color w:val="auto"/>
          <w:kern w:val="0"/>
          <w:sz w:val="32"/>
          <w:szCs w:val="32"/>
        </w:rPr>
      </w:pPr>
    </w:p>
    <w:p>
      <w:pPr>
        <w:pStyle w:val="7"/>
        <w:rPr>
          <w:rFonts w:hint="eastAsia" w:ascii="仿宋_GB2312" w:hAnsi="仿宋_GB2312" w:eastAsia="仿宋_GB2312" w:cs="仿宋_GB2312"/>
          <w:color w:val="auto"/>
          <w:kern w:val="0"/>
          <w:sz w:val="32"/>
          <w:szCs w:val="32"/>
        </w:rPr>
      </w:pPr>
    </w:p>
    <w:p>
      <w:pPr>
        <w:pStyle w:val="7"/>
        <w:rPr>
          <w:rFonts w:hint="eastAsia" w:ascii="仿宋_GB2312" w:hAnsi="仿宋_GB2312" w:eastAsia="仿宋_GB2312" w:cs="仿宋_GB2312"/>
          <w:color w:val="auto"/>
          <w:kern w:val="0"/>
          <w:sz w:val="32"/>
          <w:szCs w:val="32"/>
        </w:rPr>
      </w:pPr>
    </w:p>
    <w:p>
      <w:pPr>
        <w:keepNext w:val="0"/>
        <w:keepLines w:val="0"/>
        <w:pageBreakBefore w:val="0"/>
        <w:kinsoku/>
        <w:wordWrap/>
        <w:overflowPunct/>
        <w:topLinePunct w:val="0"/>
        <w:autoSpaceDE/>
        <w:autoSpaceDN/>
        <w:bidi w:val="0"/>
        <w:adjustRightInd/>
        <w:spacing w:beforeAutospacing="0" w:afterAutospacing="0" w:line="520" w:lineRule="exact"/>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附件4</w:t>
      </w:r>
    </w:p>
    <w:p>
      <w:pPr>
        <w:keepNext w:val="0"/>
        <w:keepLines w:val="0"/>
        <w:pageBreakBefore w:val="0"/>
        <w:widowControl/>
        <w:kinsoku/>
        <w:wordWrap/>
        <w:overflowPunct/>
        <w:topLinePunct w:val="0"/>
        <w:autoSpaceDE/>
        <w:autoSpaceDN/>
        <w:bidi w:val="0"/>
        <w:adjustRightInd/>
        <w:spacing w:beforeAutospacing="0" w:afterAutospacing="0" w:line="520" w:lineRule="exact"/>
        <w:jc w:val="center"/>
        <w:rPr>
          <w:rFonts w:hint="eastAsia" w:ascii="黑体" w:hAnsi="黑体" w:eastAsia="黑体" w:cs="仿宋_GB2312"/>
          <w:b/>
          <w:color w:val="auto"/>
          <w:kern w:val="0"/>
          <w:sz w:val="44"/>
          <w:szCs w:val="44"/>
        </w:rPr>
      </w:pPr>
      <w:r>
        <w:rPr>
          <w:rFonts w:hint="eastAsia" w:ascii="黑体" w:hAnsi="黑体" w:eastAsia="黑体" w:cs="仿宋_GB2312"/>
          <w:b/>
          <w:color w:val="auto"/>
          <w:kern w:val="0"/>
          <w:sz w:val="44"/>
          <w:szCs w:val="44"/>
        </w:rPr>
        <w:t>报废农机销毁记录</w:t>
      </w:r>
    </w:p>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p>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一、农业机械类别：</w:t>
      </w:r>
    </w:p>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二、农业机械型号：</w:t>
      </w:r>
    </w:p>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三、机具号牌号码：</w:t>
      </w:r>
    </w:p>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四、农业机械机主：</w:t>
      </w:r>
    </w:p>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五、解体日期：</w:t>
      </w:r>
    </w:p>
    <w:tbl>
      <w:tblPr>
        <w:tblStyle w:val="8"/>
        <w:tblpPr w:leftFromText="180" w:rightFromText="180" w:vertAnchor="text" w:horzAnchor="page" w:tblpX="1285" w:tblpY="341"/>
        <w:tblW w:w="0" w:type="auto"/>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99" w:hRule="atLeast"/>
          <w:tblCellSpacing w:w="0" w:type="dxa"/>
        </w:trPr>
        <w:tc>
          <w:tcPr>
            <w:tcW w:w="4233" w:type="dxa"/>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发动机号码拓印膜粘贴处</w:t>
            </w:r>
          </w:p>
        </w:tc>
      </w:tr>
    </w:tbl>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vanish/>
          <w:color w:val="auto"/>
        </w:rPr>
      </w:pPr>
    </w:p>
    <w:tbl>
      <w:tblPr>
        <w:tblStyle w:val="8"/>
        <w:tblpPr w:leftFromText="180" w:rightFromText="180" w:vertAnchor="text" w:horzAnchor="margin" w:tblpXSpec="right" w:tblpY="306"/>
        <w:tblW w:w="0" w:type="auto"/>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1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29" w:hRule="atLeast"/>
          <w:tblCellSpacing w:w="0" w:type="dxa"/>
        </w:trPr>
        <w:tc>
          <w:tcPr>
            <w:tcW w:w="4128" w:type="dxa"/>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出厂编号（机身或底盘）</w:t>
            </w:r>
          </w:p>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号码拓印膜粘贴处</w:t>
            </w:r>
          </w:p>
        </w:tc>
      </w:tr>
    </w:tbl>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color w:val="auto"/>
          <w:kern w:val="0"/>
          <w:sz w:val="32"/>
          <w:szCs w:val="32"/>
        </w:rPr>
      </w:pPr>
    </w:p>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color w:val="auto"/>
          <w:kern w:val="0"/>
          <w:sz w:val="32"/>
          <w:szCs w:val="32"/>
        </w:rPr>
      </w:pPr>
    </w:p>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color w:val="auto"/>
          <w:kern w:val="0"/>
          <w:sz w:val="32"/>
          <w:szCs w:val="32"/>
        </w:rPr>
      </w:pPr>
    </w:p>
    <w:tbl>
      <w:tblPr>
        <w:tblStyle w:val="8"/>
        <w:tblpPr w:leftFromText="180" w:rightFromText="180" w:vertAnchor="text" w:horzAnchor="page" w:tblpX="1424" w:tblpY="323"/>
        <w:tblW w:w="0" w:type="auto"/>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16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359" w:hRule="atLeast"/>
          <w:tblCellSpacing w:w="0" w:type="dxa"/>
        </w:trPr>
        <w:tc>
          <w:tcPr>
            <w:tcW w:w="4167" w:type="dxa"/>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color w:val="auto"/>
                <w:kern w:val="0"/>
                <w:sz w:val="32"/>
                <w:szCs w:val="32"/>
              </w:rPr>
            </w:pPr>
            <w:bookmarkStart w:id="0" w:name="OLE_LINK4"/>
            <w:r>
              <w:rPr>
                <w:rFonts w:hint="eastAsia" w:ascii="仿宋_GB2312" w:hAnsi="仿宋_GB2312" w:eastAsia="仿宋_GB2312" w:cs="仿宋_GB2312"/>
                <w:color w:val="auto"/>
                <w:kern w:val="0"/>
                <w:sz w:val="32"/>
                <w:szCs w:val="32"/>
              </w:rPr>
              <w:t>农机整机拆解前照片粘贴处</w:t>
            </w:r>
          </w:p>
        </w:tc>
      </w:tr>
      <w:bookmarkEnd w:id="0"/>
    </w:tbl>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vanish/>
          <w:color w:val="auto"/>
        </w:rPr>
      </w:pPr>
    </w:p>
    <w:tbl>
      <w:tblPr>
        <w:tblStyle w:val="8"/>
        <w:tblpPr w:leftFromText="180" w:rightFromText="180" w:vertAnchor="text" w:horzAnchor="page" w:tblpX="6376" w:tblpY="278"/>
        <w:tblW w:w="0" w:type="auto"/>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1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23" w:hRule="atLeast"/>
          <w:tblCellSpacing w:w="0" w:type="dxa"/>
        </w:trPr>
        <w:tc>
          <w:tcPr>
            <w:tcW w:w="4168" w:type="dxa"/>
            <w:noWrap w:val="0"/>
            <w:vAlign w:val="center"/>
          </w:tcPr>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农机整机拆解后照片粘贴处</w:t>
            </w:r>
          </w:p>
        </w:tc>
      </w:tr>
    </w:tbl>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p>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p>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color w:val="auto"/>
          <w:kern w:val="0"/>
          <w:sz w:val="32"/>
          <w:szCs w:val="32"/>
        </w:rPr>
      </w:pPr>
    </w:p>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color w:val="auto"/>
          <w:kern w:val="0"/>
          <w:sz w:val="32"/>
          <w:szCs w:val="32"/>
        </w:rPr>
      </w:pPr>
    </w:p>
    <w:p>
      <w:pPr>
        <w:keepNext w:val="0"/>
        <w:keepLines w:val="0"/>
        <w:pageBreakBefore w:val="0"/>
        <w:kinsoku/>
        <w:wordWrap/>
        <w:overflowPunct/>
        <w:topLinePunct w:val="0"/>
        <w:autoSpaceDE/>
        <w:autoSpaceDN/>
        <w:bidi w:val="0"/>
        <w:adjustRightInd/>
        <w:spacing w:beforeAutospacing="0" w:afterAutospacing="0" w:line="520" w:lineRule="exact"/>
        <w:ind w:firstLine="2400" w:firstLineChars="75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p>
      <w:pPr>
        <w:keepNext w:val="0"/>
        <w:keepLines w:val="0"/>
        <w:pageBreakBefore w:val="0"/>
        <w:kinsoku/>
        <w:wordWrap/>
        <w:overflowPunct/>
        <w:topLinePunct w:val="0"/>
        <w:autoSpaceDE/>
        <w:autoSpaceDN/>
        <w:bidi w:val="0"/>
        <w:adjustRightInd/>
        <w:spacing w:beforeAutospacing="0" w:afterAutospacing="0" w:line="520" w:lineRule="exact"/>
        <w:ind w:firstLine="2400" w:firstLineChars="75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销毁单位名称（加盖公章）： </w:t>
      </w:r>
    </w:p>
    <w:p>
      <w:pPr>
        <w:keepNext w:val="0"/>
        <w:keepLines w:val="0"/>
        <w:pageBreakBefore w:val="0"/>
        <w:kinsoku/>
        <w:wordWrap/>
        <w:overflowPunct/>
        <w:topLinePunct w:val="0"/>
        <w:autoSpaceDE/>
        <w:autoSpaceDN/>
        <w:bidi w:val="0"/>
        <w:adjustRightInd/>
        <w:spacing w:beforeAutospacing="0" w:afterAutospacing="0" w:line="520" w:lineRule="exact"/>
        <w:ind w:firstLine="4640" w:firstLineChars="145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日期：    年    月   日</w:t>
      </w:r>
    </w:p>
    <w:p>
      <w:pPr>
        <w:keepNext w:val="0"/>
        <w:keepLines w:val="0"/>
        <w:pageBreakBefore w:val="0"/>
        <w:kinsoku/>
        <w:wordWrap/>
        <w:overflowPunct/>
        <w:topLinePunct w:val="0"/>
        <w:autoSpaceDE/>
        <w:autoSpaceDN/>
        <w:bidi w:val="0"/>
        <w:adjustRightInd/>
        <w:spacing w:beforeAutospacing="0" w:afterAutospacing="0" w:line="520" w:lineRule="exact"/>
        <w:ind w:firstLine="560" w:firstLineChars="200"/>
        <w:rPr>
          <w:rFonts w:hint="eastAsia" w:ascii="仿宋_GB2312" w:hAnsi="仿宋_GB2312" w:eastAsia="仿宋_GB2312" w:cs="仿宋_GB2312"/>
          <w:bCs/>
          <w:color w:val="auto"/>
          <w:kern w:val="0"/>
          <w:sz w:val="28"/>
          <w:szCs w:val="28"/>
        </w:rPr>
      </w:pPr>
    </w:p>
    <w:p>
      <w:pPr>
        <w:keepNext w:val="0"/>
        <w:keepLines w:val="0"/>
        <w:pageBreakBefore w:val="0"/>
        <w:kinsoku/>
        <w:wordWrap/>
        <w:overflowPunct/>
        <w:topLinePunct w:val="0"/>
        <w:autoSpaceDE/>
        <w:autoSpaceDN/>
        <w:bidi w:val="0"/>
        <w:adjustRightInd/>
        <w:spacing w:beforeAutospacing="0" w:afterAutospacing="0" w:line="520" w:lineRule="exact"/>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Cs/>
          <w:color w:val="auto"/>
          <w:kern w:val="0"/>
          <w:sz w:val="28"/>
          <w:szCs w:val="28"/>
        </w:rPr>
        <w:t>说明：</w:t>
      </w:r>
      <w:r>
        <w:rPr>
          <w:rFonts w:hint="eastAsia" w:ascii="仿宋_GB2312" w:hAnsi="仿宋_GB2312" w:eastAsia="仿宋_GB2312" w:cs="仿宋_GB2312"/>
          <w:color w:val="auto"/>
          <w:kern w:val="0"/>
          <w:sz w:val="28"/>
          <w:szCs w:val="28"/>
        </w:rPr>
        <w:t>本记录一式二份：一份交农机监理站存查；一份由农机回收解体单位存查。</w:t>
      </w:r>
    </w:p>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color w:val="auto"/>
          <w:kern w:val="0"/>
          <w:sz w:val="32"/>
          <w:szCs w:val="32"/>
        </w:rPr>
      </w:pPr>
    </w:p>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rPr>
      </w:pPr>
    </w:p>
    <w:p>
      <w:pPr>
        <w:keepNext w:val="0"/>
        <w:keepLines w:val="0"/>
        <w:pageBreakBefore w:val="0"/>
        <w:kinsoku/>
        <w:wordWrap/>
        <w:overflowPunct/>
        <w:topLinePunct w:val="0"/>
        <w:autoSpaceDE/>
        <w:autoSpaceDN/>
        <w:bidi w:val="0"/>
        <w:adjustRightInd/>
        <w:spacing w:beforeAutospacing="0" w:afterAutospacing="0" w:line="520" w:lineRule="exact"/>
        <w:rPr>
          <w:rFonts w:hint="eastAsia" w:ascii="仿宋_GB2312" w:hAnsi="仿宋_GB2312" w:eastAsia="仿宋_GB2312" w:cs="仿宋_GB2312"/>
          <w:bCs/>
          <w:color w:val="auto"/>
          <w:kern w:val="36"/>
          <w:sz w:val="32"/>
          <w:szCs w:val="32"/>
        </w:rPr>
        <w:sectPr>
          <w:footerReference r:id="rId3" w:type="default"/>
          <w:footerReference r:id="rId4" w:type="even"/>
          <w:pgSz w:w="11906" w:h="16838"/>
          <w:pgMar w:top="1701" w:right="1417" w:bottom="1417" w:left="1417" w:header="851" w:footer="1304" w:gutter="0"/>
          <w:pgNumType w:fmt="numberInDash"/>
          <w:cols w:space="720" w:num="1"/>
          <w:docGrid w:type="lines" w:linePitch="312" w:charSpace="0"/>
        </w:sectPr>
      </w:pPr>
    </w:p>
    <w:p>
      <w:pPr>
        <w:keepNext w:val="0"/>
        <w:keepLines w:val="0"/>
        <w:pageBreakBefore w:val="0"/>
        <w:kinsoku/>
        <w:wordWrap/>
        <w:overflowPunct/>
        <w:topLinePunct w:val="0"/>
        <w:autoSpaceDE/>
        <w:autoSpaceDN/>
        <w:bidi w:val="0"/>
        <w:adjustRightInd/>
        <w:spacing w:beforeAutospacing="0" w:afterAutospacing="0" w:line="520" w:lineRule="exact"/>
        <w:rPr>
          <w:rFonts w:hint="eastAsia" w:ascii="黑体" w:hAnsi="黑体" w:eastAsia="黑体" w:cs="黑体"/>
          <w:bCs/>
          <w:color w:val="auto"/>
          <w:kern w:val="36"/>
          <w:sz w:val="32"/>
          <w:szCs w:val="32"/>
        </w:rPr>
      </w:pPr>
      <w:r>
        <w:rPr>
          <w:rFonts w:hint="eastAsia" w:ascii="黑体" w:hAnsi="黑体" w:eastAsia="黑体" w:cs="黑体"/>
          <w:bCs/>
          <w:color w:val="auto"/>
          <w:kern w:val="36"/>
          <w:sz w:val="32"/>
          <w:szCs w:val="32"/>
        </w:rPr>
        <w:t>附件5</w:t>
      </w:r>
    </w:p>
    <w:p>
      <w:pPr>
        <w:keepNext w:val="0"/>
        <w:keepLines w:val="0"/>
        <w:pageBreakBefore w:val="0"/>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b/>
          <w:bCs/>
          <w:color w:val="auto"/>
          <w:kern w:val="36"/>
          <w:sz w:val="36"/>
          <w:szCs w:val="36"/>
        </w:rPr>
      </w:pPr>
      <w:r>
        <w:rPr>
          <w:rFonts w:hint="eastAsia" w:ascii="仿宋_GB2312" w:hAnsi="仿宋_GB2312" w:eastAsia="仿宋_GB2312" w:cs="仿宋_GB2312"/>
          <w:b/>
          <w:bCs/>
          <w:color w:val="auto"/>
          <w:sz w:val="36"/>
          <w:szCs w:val="36"/>
          <w:u w:val="single"/>
          <w:shd w:val="clear" w:color="auto" w:fill="FFFFFF"/>
        </w:rPr>
        <w:t xml:space="preserve">      </w:t>
      </w:r>
      <w:r>
        <w:rPr>
          <w:rFonts w:hint="eastAsia" w:ascii="仿宋_GB2312" w:hAnsi="仿宋_GB2312" w:eastAsia="仿宋_GB2312" w:cs="仿宋_GB2312"/>
          <w:b/>
          <w:bCs/>
          <w:color w:val="auto"/>
          <w:sz w:val="36"/>
          <w:szCs w:val="36"/>
          <w:shd w:val="clear" w:color="auto" w:fill="FFFFFF"/>
        </w:rPr>
        <w:t>年度长宁县拟享受农机报废补贴的信息公示表</w:t>
      </w:r>
    </w:p>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公示单位（章）                                             公示时间：     年   月   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760"/>
        <w:gridCol w:w="1725"/>
        <w:gridCol w:w="1815"/>
        <w:gridCol w:w="1875"/>
        <w:gridCol w:w="1710"/>
        <w:gridCol w:w="165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序号</w:t>
            </w:r>
          </w:p>
        </w:tc>
        <w:tc>
          <w:tcPr>
            <w:tcW w:w="276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镇村组</w:t>
            </w:r>
          </w:p>
        </w:tc>
        <w:tc>
          <w:tcPr>
            <w:tcW w:w="1725"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机主姓名</w:t>
            </w:r>
          </w:p>
        </w:tc>
        <w:tc>
          <w:tcPr>
            <w:tcW w:w="1815"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机具品目</w:t>
            </w:r>
          </w:p>
        </w:tc>
        <w:tc>
          <w:tcPr>
            <w:tcW w:w="1875"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机具型号</w:t>
            </w:r>
          </w:p>
        </w:tc>
        <w:tc>
          <w:tcPr>
            <w:tcW w:w="171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报废数量</w:t>
            </w:r>
          </w:p>
          <w:p>
            <w:pPr>
              <w:keepNext w:val="0"/>
              <w:keepLines w:val="0"/>
              <w:pageBreakBefore w:val="0"/>
              <w:widowControl/>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（台）</w:t>
            </w:r>
          </w:p>
        </w:tc>
        <w:tc>
          <w:tcPr>
            <w:tcW w:w="165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单台补贴额（元）</w:t>
            </w:r>
          </w:p>
        </w:tc>
        <w:tc>
          <w:tcPr>
            <w:tcW w:w="162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总补贴额（元）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kern w:val="0"/>
                <w:sz w:val="32"/>
                <w:szCs w:val="32"/>
              </w:rPr>
            </w:pPr>
          </w:p>
        </w:tc>
        <w:tc>
          <w:tcPr>
            <w:tcW w:w="276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kern w:val="0"/>
                <w:sz w:val="32"/>
                <w:szCs w:val="32"/>
              </w:rPr>
            </w:pPr>
          </w:p>
        </w:tc>
        <w:tc>
          <w:tcPr>
            <w:tcW w:w="1725"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kern w:val="0"/>
                <w:sz w:val="32"/>
                <w:szCs w:val="32"/>
              </w:rPr>
            </w:pPr>
          </w:p>
        </w:tc>
        <w:tc>
          <w:tcPr>
            <w:tcW w:w="1815"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kern w:val="0"/>
                <w:sz w:val="32"/>
                <w:szCs w:val="32"/>
              </w:rPr>
            </w:pPr>
          </w:p>
        </w:tc>
        <w:tc>
          <w:tcPr>
            <w:tcW w:w="1875"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kern w:val="0"/>
                <w:sz w:val="32"/>
                <w:szCs w:val="32"/>
              </w:rPr>
            </w:pPr>
          </w:p>
        </w:tc>
        <w:tc>
          <w:tcPr>
            <w:tcW w:w="171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kern w:val="0"/>
                <w:sz w:val="32"/>
                <w:szCs w:val="32"/>
              </w:rPr>
            </w:pPr>
          </w:p>
        </w:tc>
        <w:tc>
          <w:tcPr>
            <w:tcW w:w="165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kern w:val="0"/>
                <w:sz w:val="32"/>
                <w:szCs w:val="32"/>
              </w:rPr>
            </w:pPr>
          </w:p>
        </w:tc>
        <w:tc>
          <w:tcPr>
            <w:tcW w:w="162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276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725"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815"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875"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71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65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62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276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725"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815"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875"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71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65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62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276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725"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815"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875"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71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65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62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276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725"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815"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875"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71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65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62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276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725"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815"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875"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71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65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62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276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725"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815"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875"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71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65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62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276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725"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815"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875"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71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65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c>
          <w:tcPr>
            <w:tcW w:w="1620"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20" w:lineRule="exact"/>
              <w:jc w:val="left"/>
              <w:rPr>
                <w:rFonts w:hint="eastAsia" w:ascii="仿宋_GB2312" w:hAnsi="仿宋_GB2312" w:eastAsia="仿宋_GB2312" w:cs="仿宋_GB2312"/>
                <w:color w:val="auto"/>
                <w:sz w:val="28"/>
                <w:szCs w:val="28"/>
              </w:rPr>
            </w:pPr>
          </w:p>
        </w:tc>
      </w:tr>
    </w:tbl>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6"/>
        <w:spacing w:before="0" w:beforeAutospacing="0" w:after="0" w:afterAutospacing="0" w:line="680" w:lineRule="exact"/>
        <w:rPr>
          <w:rFonts w:hint="default" w:ascii="仿宋_GB2312" w:hAnsi="仿宋_GB2312" w:eastAsia="仿宋_GB2312" w:cs="仿宋_GB2312"/>
          <w:color w:val="auto"/>
          <w:sz w:val="32"/>
          <w:szCs w:val="32"/>
          <w:lang w:val="en-US" w:eastAsia="zh-CN"/>
        </w:rPr>
      </w:pPr>
    </w:p>
    <w:p>
      <w:pPr>
        <w:pStyle w:val="2"/>
        <w:rPr>
          <w:rFonts w:hint="eastAsia"/>
        </w:rPr>
      </w:pPr>
    </w:p>
    <w:p>
      <w:pPr>
        <w:rPr>
          <w:rFonts w:hint="eastAsia"/>
        </w:rPr>
      </w:pPr>
    </w:p>
    <w:p>
      <w:pPr>
        <w:spacing w:line="520" w:lineRule="exact"/>
        <w:ind w:firstLine="160" w:firstLineChars="50"/>
        <w:rPr>
          <w:rFonts w:hint="default"/>
          <w:lang w:val="en-US" w:eastAsia="zh-CN"/>
        </w:rPr>
      </w:pPr>
      <w:r>
        <w:rPr>
          <w:rFonts w:hint="eastAsia" w:ascii="仿宋_GB2312" w:hAnsi="仿宋_GB2312" w:eastAsia="仿宋_GB2312" w:cs="仿宋_GB2312"/>
          <w:b w:val="0"/>
          <w:bCs w:val="0"/>
          <w:kern w:val="2"/>
          <w:sz w:val="32"/>
          <w:szCs w:val="32"/>
          <w:lang w:val="en-US" w:eastAsia="zh-CN" w:bidi="ar-SA"/>
        </w:rPr>
        <w:t xml:space="preserve"> </w: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0</wp:posOffset>
                </wp:positionV>
                <wp:extent cx="5552440" cy="0"/>
                <wp:effectExtent l="0" t="0" r="0" b="0"/>
                <wp:wrapNone/>
                <wp:docPr id="35" name="直接连接符 35"/>
                <wp:cNvGraphicFramePr/>
                <a:graphic xmlns:a="http://schemas.openxmlformats.org/drawingml/2006/main">
                  <a:graphicData uri="http://schemas.microsoft.com/office/word/2010/wordprocessingShape">
                    <wps:wsp>
                      <wps:cNvCnPr/>
                      <wps:spPr>
                        <a:xfrm>
                          <a:off x="0" y="0"/>
                          <a:ext cx="55524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05pt;margin-top:0pt;height:0pt;width:437.2pt;z-index:251660288;mso-width-relative:page;mso-height-relative:page;" filled="f" stroked="t" coordsize="21600,21600" o:gfxdata="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PdzK/RAAAAAwEAAA8AAAAAAAAAAQAgAAAAIgAAAGRycy9kb3ducmV2LnhtbFBLAQIU&#10;ABQAAAAIAIdO4kAAVtlQ+gEAAPQDAAAOAAAAAAAAAAEAIAAAACABAABkcnMvZTJvRG9jLnhtbFBL&#10;BQYAAAAABgAGAFkBAACMBQ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378460</wp:posOffset>
                </wp:positionV>
                <wp:extent cx="5603875" cy="0"/>
                <wp:effectExtent l="0" t="0" r="0" b="0"/>
                <wp:wrapNone/>
                <wp:docPr id="36" name="直接连接符 36"/>
                <wp:cNvGraphicFramePr/>
                <a:graphic xmlns:a="http://schemas.openxmlformats.org/drawingml/2006/main">
                  <a:graphicData uri="http://schemas.microsoft.com/office/word/2010/wordprocessingShape">
                    <wps:wsp>
                      <wps:cNvCnPr/>
                      <wps:spPr>
                        <a:xfrm>
                          <a:off x="0" y="0"/>
                          <a:ext cx="56038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8pt;height:0pt;width:441.25pt;z-index:251661312;mso-width-relative:page;mso-height-relative:page;" filled="f" stroked="t" coordsize="21600,21600" o:gfxdata="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6W8If1AAAAAYBAAAPAAAAAAAAAAEAIAAAACIAAABkcnMvZG93bnJldi54bWxQ&#10;SwECFAAUAAAACACHTuJAewSTSPsBAAD0AwAADgAAAAAAAAABACAAAAAjAQAAZHJzL2Uyb0RvYy54&#10;bWxQSwUGAAAAAAYABgBZAQAAkAUAAAAA&#10;">
                <v:fill on="f" focussize="0,0"/>
                <v:stroke color="#000000" joinstyle="round"/>
                <v:imagedata o:title=""/>
                <o:lock v:ext="edit" aspectratio="f"/>
              </v:line>
            </w:pict>
          </mc:Fallback>
        </mc:AlternateContent>
      </w:r>
      <w:r>
        <w:rPr>
          <w:rFonts w:hint="eastAsia" w:ascii="仿宋_GB2312" w:hAnsi="仿宋" w:eastAsia="仿宋_GB2312"/>
          <w:bCs/>
          <w:sz w:val="28"/>
          <w:szCs w:val="28"/>
        </w:rPr>
        <w:t xml:space="preserve">长宁县农业农村局办公室              </w:t>
      </w:r>
      <w:r>
        <w:rPr>
          <w:rFonts w:hint="eastAsia" w:ascii="仿宋_GB2312" w:hAnsi="仿宋" w:eastAsia="仿宋_GB2312"/>
          <w:bCs/>
          <w:sz w:val="28"/>
          <w:szCs w:val="28"/>
          <w:lang w:val="en-US" w:eastAsia="zh-CN"/>
        </w:rPr>
        <w:t xml:space="preserve"> </w:t>
      </w:r>
      <w:r>
        <w:rPr>
          <w:rFonts w:hint="eastAsia" w:ascii="仿宋_GB2312" w:hAnsi="仿宋" w:eastAsia="仿宋_GB2312"/>
          <w:bCs/>
          <w:sz w:val="28"/>
          <w:szCs w:val="28"/>
        </w:rPr>
        <w:t xml:space="preserve"> </w:t>
      </w:r>
      <w:r>
        <w:rPr>
          <w:rFonts w:hint="eastAsia" w:ascii="仿宋_GB2312" w:hAnsi="仿宋" w:eastAsia="仿宋_GB2312"/>
          <w:bCs/>
          <w:sz w:val="28"/>
          <w:szCs w:val="28"/>
          <w:lang w:val="en-US" w:eastAsia="zh-CN"/>
        </w:rPr>
        <w:t>2021</w:t>
      </w:r>
      <w:r>
        <w:rPr>
          <w:rFonts w:hint="eastAsia" w:ascii="仿宋_GB2312" w:hAnsi="仿宋" w:eastAsia="仿宋_GB2312"/>
          <w:bCs/>
          <w:sz w:val="28"/>
          <w:szCs w:val="28"/>
        </w:rPr>
        <w:t>年</w:t>
      </w:r>
      <w:r>
        <w:rPr>
          <w:rFonts w:hint="eastAsia" w:ascii="仿宋_GB2312" w:hAnsi="仿宋" w:eastAsia="仿宋_GB2312"/>
          <w:bCs/>
          <w:sz w:val="28"/>
          <w:szCs w:val="28"/>
          <w:lang w:val="en-US" w:eastAsia="zh-CN"/>
        </w:rPr>
        <w:t>5</w:t>
      </w:r>
      <w:r>
        <w:rPr>
          <w:rFonts w:hint="eastAsia" w:ascii="仿宋_GB2312" w:hAnsi="仿宋" w:eastAsia="仿宋_GB2312"/>
          <w:bCs/>
          <w:sz w:val="28"/>
          <w:szCs w:val="28"/>
        </w:rPr>
        <w:t>月</w:t>
      </w:r>
      <w:r>
        <w:rPr>
          <w:rFonts w:hint="eastAsia" w:ascii="仿宋_GB2312" w:hAnsi="仿宋" w:eastAsia="仿宋_GB2312"/>
          <w:bCs/>
          <w:sz w:val="28"/>
          <w:szCs w:val="28"/>
          <w:lang w:val="en-US" w:eastAsia="zh-CN"/>
        </w:rPr>
        <w:t>29</w:t>
      </w:r>
      <w:r>
        <w:rPr>
          <w:rFonts w:hint="eastAsia" w:ascii="仿宋_GB2312" w:hAnsi="仿宋" w:eastAsia="仿宋_GB2312"/>
          <w:bCs/>
          <w:sz w:val="28"/>
          <w:szCs w:val="28"/>
        </w:rPr>
        <w:t>日</w:t>
      </w:r>
      <w:r>
        <w:rPr>
          <w:rFonts w:hint="eastAsia" w:ascii="仿宋_GB2312" w:hAnsi="仿宋" w:eastAsia="仿宋_GB2312"/>
          <w:bCs/>
          <w:sz w:val="28"/>
          <w:szCs w:val="28"/>
          <w:lang w:eastAsia="zh-CN"/>
        </w:rPr>
        <w:t>印发</w:t>
      </w:r>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1F00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 w:val="clear" w:pos="4140"/>
        <w:tab w:val="clear" w:pos="8300"/>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162560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tabs>
                              <w:tab w:val="center" w:pos="4153"/>
                              <w:tab w:val="right" w:pos="8306"/>
                              <w:tab w:val="clear" w:pos="4140"/>
                              <w:tab w:val="clear" w:pos="830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12.8pt;height:144pt;width:144pt;mso-position-horizontal:outside;mso-position-horizontal-relative:margin;mso-wrap-style:none;z-index:251659264;mso-width-relative:page;mso-height-relative:page;" filled="f" stroked="f" coordsize="21600,21600" o:gfxdata="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K2JS7UAAAABwEAAA8AAAAAAAAAAQAgAAAAIgAAAGRycy9k&#10;b3ducmV2LnhtbFBLAQIUABQAAAAIAIdO4kDpnevjzQEAAKcDAAAOAAAAAAAAAAEAIAAAACMBAABk&#10;cnMvZTJvRG9jLnhtbFBLBQYAAAAABgAGAFkBAABiBQAAAAA=&#10;">
              <v:fill on="f" focussize="0,0"/>
              <v:stroke on="f"/>
              <v:imagedata o:title=""/>
              <o:lock v:ext="edit" aspectratio="f"/>
              <v:textbox inset="0mm,0mm,0mm,0mm" style="mso-fit-shape-to-text:t;">
                <w:txbxContent>
                  <w:p>
                    <w:pPr>
                      <w:pStyle w:val="4"/>
                      <w:tabs>
                        <w:tab w:val="center" w:pos="4153"/>
                        <w:tab w:val="right" w:pos="8306"/>
                        <w:tab w:val="clear" w:pos="4140"/>
                        <w:tab w:val="clear" w:pos="830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 w:val="clear" w:pos="4140"/>
        <w:tab w:val="clear" w:pos="8300"/>
      </w:tabs>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2-</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30156"/>
    <w:rsid w:val="00076697"/>
    <w:rsid w:val="03903563"/>
    <w:rsid w:val="0A71779A"/>
    <w:rsid w:val="14F349B4"/>
    <w:rsid w:val="1DF51AFB"/>
    <w:rsid w:val="2C3764A7"/>
    <w:rsid w:val="408A4B69"/>
    <w:rsid w:val="4F545E04"/>
    <w:rsid w:val="51DD179C"/>
    <w:rsid w:val="561038A6"/>
    <w:rsid w:val="586215F3"/>
    <w:rsid w:val="5D6F7DD3"/>
    <w:rsid w:val="64226FBF"/>
    <w:rsid w:val="67AC0886"/>
    <w:rsid w:val="6EAC2068"/>
    <w:rsid w:val="74C66231"/>
    <w:rsid w:val="7B730156"/>
    <w:rsid w:val="7D995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720" w:hanging="720"/>
    </w:pPr>
    <w:rPr>
      <w:rFonts w:eastAsia="仿宋_GB2312"/>
      <w:smallCaps/>
      <w:sz w:val="32"/>
    </w:rPr>
  </w:style>
  <w:style w:type="paragraph" w:styleId="3">
    <w:name w:val="Body Text Indent"/>
    <w:basedOn w:val="1"/>
    <w:qFormat/>
    <w:uiPriority w:val="0"/>
    <w:pPr>
      <w:spacing w:after="120"/>
      <w:ind w:left="420" w:leftChars="200"/>
    </w:pPr>
  </w:style>
  <w:style w:type="paragraph" w:styleId="4">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18"/>
      <w:lang w:val="en-US" w:eastAsia="zh-CN" w:bidi="ar-SA"/>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3"/>
    <w:qFormat/>
    <w:uiPriority w:val="0"/>
    <w:pPr>
      <w:ind w:firstLine="420" w:firstLineChars="200"/>
    </w:pPr>
  </w:style>
  <w:style w:type="character" w:customStyle="1" w:styleId="10">
    <w:name w:val="font21"/>
    <w:qFormat/>
    <w:uiPriority w:val="0"/>
    <w:rPr>
      <w:rFonts w:hint="default" w:ascii="Times New Roman" w:hAnsi="Times New Roman" w:eastAsia="宋体" w:cs="Times New Roman"/>
      <w:color w:val="000000"/>
      <w:sz w:val="20"/>
      <w:szCs w:val="20"/>
      <w:u w:val="none"/>
    </w:rPr>
  </w:style>
  <w:style w:type="character" w:customStyle="1" w:styleId="11">
    <w:name w:val="font5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2021-06-16T05:57:00Z</dcterms:created>
  <dc:creator>lenovo</dc:creator>
  <cp:lastModifiedBy>张晨</cp:lastModifiedBy>
  <cp:lastPrinted>2021-06-17T09:32:00Z</cp:lastPrinted>
  <dcterms:modified xsi:type="dcterms:W3CDTF">2021-06-18T01:14:00Z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C9EE38460A4448B784D6A30852386721</vt:lpwstr>
  </property>
</Properties>
</file>