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color w:val="333333"/>
          <w:sz w:val="20"/>
          <w:szCs w:val="20"/>
        </w:rPr>
      </w:pPr>
      <w:r>
        <w:rPr>
          <w:rStyle w:val="7"/>
          <w:rFonts w:hint="eastAsia" w:ascii="微软雅黑" w:hAnsi="微软雅黑" w:eastAsia="微软雅黑"/>
          <w:color w:val="333333"/>
          <w:sz w:val="44"/>
          <w:szCs w:val="44"/>
        </w:rPr>
        <w:t>峨边彝族自治县2020年农机购置补贴机具核查制度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为确保党和国家惠民专项资金安全、高效、规范运行，防止倒卖套补等违规违法现象发生，加强我县农机购置补贴核查工作力度，保证购机核查工作有序进行，特制定本制度。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一、核查对象为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峨边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</w:rPr>
        <w:t>县范围内享受国家购置补贴政策的机具。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二、核查方法采取农业部门核查，对购买量大，享受补贴额高和供需矛盾突出的机具进行重点核查核实。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三、实行“谁核实、谁签字、谁负责”的责任制度。建立完善的核实人员责任追究制度，规范核实人员的行为。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四、核实人员应按照“见人、见机、见票、对照铭牌标识”的要求，逐户逐台进行核实。重点核实购机人是否购机、所购机具是否与报送材料中的数据信息一致。不符合相关规定的要提出不予报补的书面建议。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五、在核实过程中发现有违规操作、机具售后服务质量差、购机农户投诉较多的生产企业，严格按照四川省农业厅、四川省财政厅《四川省农业机械购置补贴产品违规经营行为处理办法实施细则（试行）》（川农业函〔2017〕1083号）及相关规定处理。对严重违规者，依规上报，取消补贴资格及列入黑名单。有违法现象的移交司法部门调查处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峨边彝族自治县农业农村局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2020年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F2C"/>
    <w:rsid w:val="000D4B03"/>
    <w:rsid w:val="006C2F2C"/>
    <w:rsid w:val="00A23322"/>
    <w:rsid w:val="3F992E5F"/>
    <w:rsid w:val="747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430</Characters>
  <Lines>3</Lines>
  <Paragraphs>1</Paragraphs>
  <TotalTime>14</TotalTime>
  <ScaleCrop>false</ScaleCrop>
  <LinksUpToDate>false</LinksUpToDate>
  <CharactersWithSpaces>504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2020-05-15T01:13:00Z</dcterms:created>
  <dc:creator>Administrator</dc:creator>
  <cp:lastModifiedBy>Administrator</cp:lastModifiedBy>
  <dcterms:modified xsi:type="dcterms:W3CDTF">2020-05-15T01:28:23Z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