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Layout w:type="fixed"/>
        <w:tblCellMar>
          <w:top w:w="0" w:type="dxa"/>
          <w:left w:w="108" w:type="dxa"/>
          <w:bottom w:w="0" w:type="dxa"/>
          <w:right w:w="108" w:type="dxa"/>
        </w:tblCellMar>
      </w:tblPr>
      <w:tblGrid>
        <w:gridCol w:w="7329"/>
        <w:gridCol w:w="1586"/>
      </w:tblGrid>
      <w:tr>
        <w:tblPrEx>
          <w:tblCellMar>
            <w:top w:w="0" w:type="dxa"/>
            <w:left w:w="108" w:type="dxa"/>
            <w:bottom w:w="0" w:type="dxa"/>
            <w:right w:w="108" w:type="dxa"/>
          </w:tblCellMar>
        </w:tblPrEx>
        <w:trPr>
          <w:trHeight w:val="1631" w:hRule="atLeast"/>
          <w:jc w:val="center"/>
        </w:trPr>
        <w:tc>
          <w:tcPr>
            <w:tcW w:w="7329" w:type="dxa"/>
            <w:tcMar>
              <w:top w:w="0" w:type="dxa"/>
              <w:left w:w="28" w:type="dxa"/>
              <w:bottom w:w="0" w:type="dxa"/>
              <w:right w:w="28" w:type="dxa"/>
            </w:tcMar>
            <w:vAlign w:val="bottom"/>
          </w:tcPr>
          <w:p>
            <w:pPr>
              <w:adjustRightInd w:val="0"/>
              <w:snapToGrid w:val="0"/>
              <w:spacing w:line="204" w:lineRule="auto"/>
              <w:jc w:val="distribute"/>
              <w:rPr>
                <w:rFonts w:ascii="方正小标宋_GBK" w:hAnsi="新宋体" w:eastAsia="方正小标宋_GBK"/>
                <w:bCs/>
                <w:color w:val="FF0000"/>
                <w:w w:val="43"/>
                <w:sz w:val="140"/>
                <w:szCs w:val="140"/>
              </w:rPr>
            </w:pPr>
            <w:bookmarkStart w:id="0" w:name="_GoBack"/>
            <w:bookmarkEnd w:id="0"/>
            <w:r>
              <w:rPr>
                <w:rFonts w:hint="eastAsia" w:ascii="方正小标宋_GBK" w:hAnsi="新宋体" w:eastAsia="方正小标宋_GBK"/>
                <w:bCs/>
                <w:color w:val="FF0000"/>
                <w:w w:val="43"/>
                <w:sz w:val="140"/>
                <w:szCs w:val="140"/>
              </w:rPr>
              <w:t>乐山市金口河区农业农村局</w:t>
            </w:r>
          </w:p>
        </w:tc>
        <w:tc>
          <w:tcPr>
            <w:tcW w:w="1586" w:type="dxa"/>
            <w:vMerge w:val="restart"/>
            <w:tcMar>
              <w:top w:w="0" w:type="dxa"/>
              <w:left w:w="28" w:type="dxa"/>
              <w:bottom w:w="0" w:type="dxa"/>
              <w:right w:w="28" w:type="dxa"/>
            </w:tcMar>
            <w:vAlign w:val="center"/>
          </w:tcPr>
          <w:p>
            <w:pPr>
              <w:adjustRightInd w:val="0"/>
              <w:snapToGrid w:val="0"/>
              <w:spacing w:line="204" w:lineRule="auto"/>
              <w:jc w:val="center"/>
              <w:rPr>
                <w:rFonts w:ascii="方正小标宋_GBK" w:hAnsi="新宋体" w:eastAsia="方正小标宋_GBK"/>
                <w:bCs/>
                <w:color w:val="FF0000"/>
                <w:w w:val="50"/>
                <w:sz w:val="140"/>
                <w:szCs w:val="140"/>
              </w:rPr>
            </w:pPr>
            <w:r>
              <w:rPr>
                <w:rFonts w:hint="eastAsia" w:ascii="方正小标宋_GBK" w:hAnsi="新宋体" w:eastAsia="方正小标宋_GBK"/>
                <w:bCs/>
                <w:color w:val="FF0000"/>
                <w:w w:val="50"/>
                <w:sz w:val="140"/>
                <w:szCs w:val="140"/>
              </w:rPr>
              <w:t>文件</w:t>
            </w:r>
          </w:p>
        </w:tc>
      </w:tr>
      <w:tr>
        <w:tblPrEx>
          <w:tblCellMar>
            <w:top w:w="0" w:type="dxa"/>
            <w:left w:w="108" w:type="dxa"/>
            <w:bottom w:w="0" w:type="dxa"/>
            <w:right w:w="108" w:type="dxa"/>
          </w:tblCellMar>
        </w:tblPrEx>
        <w:trPr>
          <w:trHeight w:val="1631" w:hRule="atLeast"/>
          <w:jc w:val="center"/>
        </w:trPr>
        <w:tc>
          <w:tcPr>
            <w:tcW w:w="7329" w:type="dxa"/>
            <w:tcMar>
              <w:top w:w="0" w:type="dxa"/>
              <w:left w:w="28" w:type="dxa"/>
              <w:bottom w:w="0" w:type="dxa"/>
              <w:right w:w="28" w:type="dxa"/>
            </w:tcMar>
            <w:vAlign w:val="center"/>
          </w:tcPr>
          <w:p>
            <w:pPr>
              <w:adjustRightInd w:val="0"/>
              <w:snapToGrid w:val="0"/>
              <w:spacing w:line="204" w:lineRule="auto"/>
              <w:jc w:val="distribute"/>
              <w:rPr>
                <w:rFonts w:ascii="方正小标宋_GBK" w:hAnsi="新宋体" w:eastAsia="方正小标宋_GBK"/>
                <w:bCs/>
                <w:color w:val="FF0000"/>
                <w:w w:val="50"/>
                <w:sz w:val="140"/>
                <w:szCs w:val="140"/>
              </w:rPr>
            </w:pPr>
            <w:r>
              <w:rPr>
                <w:rFonts w:hint="eastAsia" w:ascii="方正小标宋_GBK" w:hAnsi="新宋体" w:eastAsia="方正小标宋_GBK"/>
                <w:bCs/>
                <w:color w:val="FF0000"/>
                <w:w w:val="50"/>
                <w:sz w:val="140"/>
                <w:szCs w:val="140"/>
              </w:rPr>
              <w:t>乐山市金口河区财政局</w:t>
            </w:r>
          </w:p>
        </w:tc>
        <w:tc>
          <w:tcPr>
            <w:tcW w:w="1586" w:type="dxa"/>
            <w:vMerge w:val="continue"/>
            <w:vAlign w:val="center"/>
          </w:tcPr>
          <w:p>
            <w:pPr>
              <w:widowControl/>
              <w:jc w:val="left"/>
              <w:rPr>
                <w:rFonts w:ascii="方正小标宋简体" w:hAnsi="新宋体" w:eastAsia="方正小标宋简体"/>
                <w:bCs/>
                <w:color w:val="FF0000"/>
                <w:w w:val="50"/>
                <w:sz w:val="144"/>
                <w:szCs w:val="144"/>
              </w:rPr>
            </w:pPr>
          </w:p>
        </w:tc>
      </w:tr>
    </w:tbl>
    <w:p>
      <w:pPr>
        <w:adjustRightInd w:val="0"/>
        <w:snapToGrid w:val="0"/>
        <w:rPr>
          <w:rFonts w:ascii="方正小标宋简体" w:eastAsia="方正小标宋简体"/>
          <w:bCs/>
          <w:color w:val="000000"/>
          <w:sz w:val="28"/>
          <w:szCs w:val="44"/>
        </w:rPr>
      </w:pPr>
    </w:p>
    <w:p>
      <w:pPr>
        <w:spacing w:line="600" w:lineRule="exact"/>
        <w:rPr>
          <w:rFonts w:ascii="方正小标宋_GBK" w:eastAsia="方正小标宋_GBK"/>
          <w:sz w:val="44"/>
          <w:szCs w:val="44"/>
        </w:rPr>
      </w:pPr>
    </w:p>
    <w:p>
      <w:pPr>
        <w:spacing w:line="600" w:lineRule="exact"/>
        <w:rPr>
          <w:rFonts w:ascii="方正小标宋_GBK" w:eastAsia="方正小标宋_GBK"/>
          <w:sz w:val="44"/>
          <w:szCs w:val="44"/>
        </w:rPr>
      </w:pPr>
      <w:r>
        <w:rPr>
          <w:rFonts w:hint="eastAsia" w:ascii="仿宋" w:hAnsi="仿宋" w:eastAsia="仿宋" w:cs="仿宋"/>
          <w:sz w:val="32"/>
          <w:szCs w:val="32"/>
        </w:rPr>
        <w:t>金农〔</w:t>
      </w:r>
      <w:r>
        <w:rPr>
          <w:rFonts w:ascii="仿宋" w:hAnsi="仿宋" w:eastAsia="仿宋" w:cs="仿宋"/>
          <w:sz w:val="32"/>
          <w:szCs w:val="32"/>
        </w:rPr>
        <w:t>201</w:t>
      </w:r>
      <w:r>
        <w:rPr>
          <w:rFonts w:hint="eastAsia" w:ascii="仿宋" w:hAnsi="仿宋" w:eastAsia="仿宋" w:cs="仿宋"/>
          <w:sz w:val="32"/>
          <w:szCs w:val="32"/>
        </w:rPr>
        <w:t>9〕79号</w:t>
      </w:r>
      <w:r>
        <w:rPr>
          <w:rFonts w:asciiTheme="minorHAnsi" w:eastAsiaTheme="minorEastAsia"/>
          <w:szCs w:val="22"/>
        </w:rPr>
        <mc:AlternateContent>
          <mc:Choice Requires="wps">
            <w:drawing>
              <wp:anchor distT="0" distB="0" distL="114300" distR="114300" simplePos="0" relativeHeight="251658240" behindDoc="0" locked="0" layoutInCell="1" allowOverlap="1">
                <wp:simplePos x="0" y="0"/>
                <wp:positionH relativeFrom="column">
                  <wp:posOffset>-45085</wp:posOffset>
                </wp:positionH>
                <wp:positionV relativeFrom="paragraph">
                  <wp:posOffset>410845</wp:posOffset>
                </wp:positionV>
                <wp:extent cx="5760085" cy="635"/>
                <wp:effectExtent l="0" t="0" r="0" b="0"/>
                <wp:wrapNone/>
                <wp:docPr id="1" name="直线 2"/>
                <wp:cNvGraphicFramePr/>
                <a:graphic xmlns:a="http://schemas.openxmlformats.org/drawingml/2006/main">
                  <a:graphicData uri="http://schemas.microsoft.com/office/word/2010/wordprocessingShape">
                    <wps:wsp>
                      <wps:cNvCnPr/>
                      <wps:spPr>
                        <a:xfrm>
                          <a:off x="0" y="0"/>
                          <a:ext cx="5760085" cy="63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3.55pt;margin-top:32.35pt;height:0.05pt;width:453.55pt;z-index:251658240;mso-width-relative:page;mso-height-relative:page;" filled="f" stroked="t" coordsize="21600,21600" o:gfxdata="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&#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U0OF7XAAAACAEAAA8AAAAAAAAAAQAgAAAAIgAAAGRy&#10;cy9kb3ducmV2LnhtbFBLAQIUABQAAAAIAIdO4kAwPTn0zQEAAJIDAAAOAAAAAAAAAAEAIAAAACYB&#10;AABkcnMvZTJvRG9jLnhtbFBLBQYAAAAABgAGAFkBAABlBQAAAAA=&#10;">
                <v:fill on="f" focussize="0,0"/>
                <v:stroke weight="2.25pt" color="#FF0000" joinstyle="round"/>
                <v:imagedata o:title=""/>
                <o:lock v:ext="edit" aspectratio="f"/>
              </v:line>
            </w:pict>
          </mc:Fallback>
        </mc:AlternateContent>
      </w:r>
      <w:r>
        <w:rPr>
          <w:rFonts w:hint="eastAsia" w:ascii="仿宋" w:hAnsi="仿宋" w:eastAsia="仿宋" w:cs="仿宋"/>
          <w:sz w:val="32"/>
          <w:szCs w:val="32"/>
        </w:rPr>
        <w:t xml:space="preserve">                签发人：郭建刚  周威洋</w:t>
      </w:r>
    </w:p>
    <w:p>
      <w:pPr>
        <w:spacing w:line="640" w:lineRule="exact"/>
        <w:jc w:val="center"/>
        <w:rPr>
          <w:rFonts w:ascii="方正小标宋简体" w:hAnsi="宋体" w:eastAsia="方正小标宋简体"/>
          <w:sz w:val="44"/>
        </w:rPr>
      </w:pPr>
    </w:p>
    <w:p>
      <w:pPr>
        <w:rPr>
          <w:rFonts w:hint="eastAsia" w:ascii="方正小标宋_GBK" w:eastAsia="方正小标宋_GBK"/>
          <w:sz w:val="44"/>
          <w:szCs w:val="44"/>
        </w:rPr>
      </w:pPr>
    </w:p>
    <w:p>
      <w:pPr>
        <w:jc w:val="center"/>
        <w:rPr>
          <w:rFonts w:hint="eastAsia" w:ascii="方正小标宋_GBK" w:eastAsia="方正小标宋_GBK"/>
          <w:color w:val="000000"/>
          <w:sz w:val="44"/>
          <w:szCs w:val="44"/>
        </w:rPr>
      </w:pPr>
      <w:r>
        <w:rPr>
          <w:rFonts w:hint="eastAsia" w:ascii="方正小标宋_GBK" w:hAnsi="方正小标宋简体" w:eastAsia="方正小标宋_GBK" w:cs="方正小标宋简体"/>
          <w:b/>
          <w:bCs/>
          <w:color w:val="000000"/>
          <w:sz w:val="44"/>
          <w:szCs w:val="44"/>
        </w:rPr>
        <w:t>关于做好2019年农机购置补贴政策实施工作的通知</w:t>
      </w:r>
    </w:p>
    <w:p>
      <w:pPr>
        <w:rPr>
          <w:rFonts w:ascii="仿宋" w:hAnsi="仿宋" w:eastAsia="仿宋" w:cs="仿宋"/>
          <w:color w:val="000000"/>
          <w:sz w:val="32"/>
          <w:szCs w:val="32"/>
        </w:rPr>
      </w:pPr>
    </w:p>
    <w:p>
      <w:pPr>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各乡镇、彝族乡人民政府：</w:t>
      </w:r>
    </w:p>
    <w:p>
      <w:pPr>
        <w:pStyle w:val="5"/>
        <w:widowControl/>
        <w:spacing w:line="360" w:lineRule="auto"/>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为深入贯彻落实四川省农业农村厅、四川省财政厅《关于做好2019年农机购置补贴政策实施工作的通知》（川农函[2019]464号）和乐山市农业农村局、乐山市财政局《关于做好2019年农机购置补贴政策实施工作的通知》（乐农函[2019]117号）等新要求。结合《金</w:t>
      </w:r>
      <w:r>
        <w:rPr>
          <w:rStyle w:val="8"/>
          <w:rFonts w:hint="eastAsia" w:asciiTheme="minorEastAsia" w:hAnsiTheme="minorEastAsia" w:eastAsiaTheme="minorEastAsia" w:cstheme="minorEastAsia"/>
          <w:b w:val="0"/>
          <w:bCs w:val="0"/>
          <w:sz w:val="32"/>
          <w:szCs w:val="32"/>
        </w:rPr>
        <w:t>口河区2018-2020年农机购置补贴政策实施方案》，</w:t>
      </w:r>
      <w:r>
        <w:rPr>
          <w:rFonts w:hint="eastAsia" w:asciiTheme="minorEastAsia" w:hAnsiTheme="minorEastAsia" w:eastAsiaTheme="minorEastAsia" w:cstheme="minorEastAsia"/>
          <w:color w:val="000000"/>
          <w:sz w:val="32"/>
          <w:szCs w:val="32"/>
        </w:rPr>
        <w:t>就做好我区2019年农机购置补贴政策实施工作，通知如下：</w:t>
      </w:r>
    </w:p>
    <w:p>
      <w:pPr>
        <w:ind w:firstLine="643" w:firstLineChars="200"/>
        <w:outlineLvl w:val="0"/>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一、强化政策绩效，推动改革创新</w:t>
      </w:r>
    </w:p>
    <w:p>
      <w:pPr>
        <w:ind w:firstLine="640" w:firstLineChars="200"/>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color w:val="000000"/>
          <w:sz w:val="32"/>
          <w:szCs w:val="32"/>
        </w:rPr>
        <w:t>持续稳步实施《金口河区2018-2020年农机购置补贴政策实施方案》，做到“应补尽补、敞开补贴”的基础上，根据乐山市农业农村局统一安排部署，利用农机购置补贴资金开展农机化发展综合奖补、新产品补贴试点工作。</w:t>
      </w:r>
    </w:p>
    <w:p>
      <w:pPr>
        <w:numPr>
          <w:ilvl w:val="0"/>
          <w:numId w:val="1"/>
        </w:numPr>
        <w:ind w:firstLine="643" w:firstLineChars="200"/>
        <w:outlineLvl w:val="0"/>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扩大补贴机具种类范围</w:t>
      </w:r>
    </w:p>
    <w:p>
      <w:pPr>
        <w:ind w:firstLine="960" w:firstLineChars="300"/>
        <w:outlineLvl w:val="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瞄准四川农业“10+3”产业体系建设和乡村振兴战略需求，进一步扩大补贴机具种类范围。在2018-2020年农机购置补贴机具种类范围中增加有机废弃物好氧发酵翻堆机、畜禽粪便发酵处理机、有机肥加工设备、有机废弃物干式厌氧发酵装置等4个畜禽粪污资源化利用机具品目。调整后，2019年的补贴机具种类范围为15大类38小类108个品目，比2018年度增加4个品目。同时，选取废弃物料烘干机、增压沼液施肥设备和粪污罐等有助于畜禽粪污资源化利用的机具，茶叶加工成套设备、田间运输机等有助于十大“川字号”产业发展的机具，开展新产品补贴试点。</w:t>
      </w:r>
    </w:p>
    <w:p>
      <w:pPr>
        <w:spacing w:line="600" w:lineRule="exact"/>
        <w:ind w:firstLine="640"/>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三、优化工作流程</w:t>
      </w:r>
    </w:p>
    <w:p>
      <w:pPr>
        <w:spacing w:line="600" w:lineRule="exact"/>
        <w:ind w:firstLine="643"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bCs/>
          <w:color w:val="000000"/>
          <w:sz w:val="32"/>
          <w:szCs w:val="32"/>
        </w:rPr>
        <w:t>（一）便利购机者申请补贴。</w:t>
      </w:r>
      <w:r>
        <w:rPr>
          <w:rFonts w:hint="eastAsia" w:asciiTheme="minorEastAsia" w:hAnsiTheme="minorEastAsia" w:eastAsiaTheme="minorEastAsia" w:cstheme="minorEastAsia"/>
          <w:color w:val="000000"/>
          <w:sz w:val="32"/>
          <w:szCs w:val="32"/>
        </w:rPr>
        <w:t xml:space="preserve">2019年起，全面实行农机购置补贴辅助管理系统常年连续开放，系统中上年结转资金和当年投入资金并行使用，并全面推行补贴资金使用情况实时公开，方便购机者了解资金情况，及时申请补贴。全面清理、取消补贴申请过程中不必要的限制性规定，方便购机者购机和申请补贴。推广使用手机APP（含人脸识别）等信息化技术，开展非现场补贴申请、补贴机具核验预约等服务，因地制宜开展补贴办理“一站式”、进村入户等服务，实现购机者申领补贴“最多跑一次”。 </w:t>
      </w:r>
    </w:p>
    <w:p>
      <w:pPr>
        <w:spacing w:line="360" w:lineRule="auto"/>
        <w:ind w:firstLine="643"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bCs/>
          <w:color w:val="000000"/>
          <w:sz w:val="32"/>
          <w:szCs w:val="32"/>
        </w:rPr>
        <w:t>（二）缩短资金兑付时限。区</w:t>
      </w:r>
      <w:r>
        <w:rPr>
          <w:rFonts w:hint="eastAsia" w:asciiTheme="minorEastAsia" w:hAnsiTheme="minorEastAsia" w:eastAsiaTheme="minorEastAsia" w:cstheme="minorEastAsia"/>
          <w:color w:val="000000"/>
          <w:sz w:val="32"/>
          <w:szCs w:val="32"/>
        </w:rPr>
        <w:t>农业农村局在受理购机者补贴申请后，应于30个工作日（不含公示时间）内完成形式审核，按照有关规定和要求开展机具核验、复核登记；对通过复核的补贴申请信息进行为期不少于30天的公示，公示无异议后报送区财政局；区财政局根据区农业农村局提供的材料依据，对符合要求的于30个工作日内兑付资金。将补贴资金发放纳入全省“一卡通”管理体系，强化补贴资金监管，兑付给个人的农机购置补贴资金必须通过社会保障卡“一卡通”发放。</w:t>
      </w:r>
    </w:p>
    <w:p>
      <w:pPr>
        <w:ind w:firstLine="643" w:firstLineChars="200"/>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四、加强纪律约束，严查违规行为</w:t>
      </w:r>
    </w:p>
    <w:p>
      <w:pPr>
        <w:ind w:firstLine="643"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bCs/>
          <w:color w:val="000000"/>
          <w:sz w:val="32"/>
          <w:szCs w:val="32"/>
        </w:rPr>
        <w:t>（一）强化责任落实</w:t>
      </w:r>
      <w:r>
        <w:rPr>
          <w:rFonts w:hint="eastAsia" w:asciiTheme="minorEastAsia" w:hAnsiTheme="minorEastAsia" w:eastAsiaTheme="minorEastAsia" w:cstheme="minorEastAsia"/>
          <w:color w:val="000000"/>
          <w:sz w:val="32"/>
          <w:szCs w:val="32"/>
        </w:rPr>
        <w:t>。建立健全区政府领导下的农业农村、财政部门联合监管机制。加强区农机购置补贴领导小组建设，落实领导小组的政策实施领导责任、区农业农村部门组织实施责任和区财政部门资金兑付与监管责任。区农业农村局、区财政局要逐项工作、逐一环节梳理查找风险点，有针对性地制定防控措施，切实提升补贴政策实施规范性，有效保障补贴资金安全。强化区农业农村局和区财政局及其所属事业单位参与农机购置补贴关键重点工作人员的廉政教育和业务培训，提升政策实施和风险防控能力，严禁有关人员以各种形式直接或间接进行补贴机具经营活动。</w:t>
      </w:r>
    </w:p>
    <w:p>
      <w:pPr>
        <w:ind w:firstLine="643"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bCs/>
          <w:color w:val="000000"/>
          <w:sz w:val="32"/>
          <w:szCs w:val="32"/>
        </w:rPr>
        <w:t>（二）强化政策宣传。</w:t>
      </w:r>
      <w:r>
        <w:rPr>
          <w:rFonts w:hint="eastAsia" w:asciiTheme="minorEastAsia" w:hAnsiTheme="minorEastAsia" w:eastAsiaTheme="minorEastAsia" w:cstheme="minorEastAsia"/>
          <w:color w:val="000000"/>
          <w:sz w:val="32"/>
          <w:szCs w:val="32"/>
        </w:rPr>
        <w:t>各乡镇要因地制宜、综合运用宣传挂图、报纸杂志、广播电视、互联网等方式，以及村务公开和“益农信息社”等渠道，开展补贴政策宣传，提高广大农民群众的知情权、监督权。</w:t>
      </w:r>
    </w:p>
    <w:p>
      <w:pPr>
        <w:spacing w:line="360" w:lineRule="auto"/>
        <w:ind w:firstLine="643"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bCs/>
          <w:color w:val="000000"/>
          <w:sz w:val="32"/>
          <w:szCs w:val="32"/>
        </w:rPr>
        <w:t>（三）强化核验监管。</w:t>
      </w:r>
      <w:r>
        <w:rPr>
          <w:rFonts w:hint="eastAsia" w:asciiTheme="minorEastAsia" w:hAnsiTheme="minorEastAsia" w:eastAsiaTheme="minorEastAsia" w:cstheme="minorEastAsia"/>
          <w:color w:val="000000"/>
          <w:sz w:val="32"/>
          <w:szCs w:val="32"/>
        </w:rPr>
        <w:t>区农业农村局按照《农业农村部农机购置补贴机具核验工作要点（试行）》的精神和要求，制定完善补贴机具核验制度，建立健全补贴机具核验内部控制流程，加强对异常申请补贴情形（补贴额较大和单人多台套、短期内大批量、同人连年购置同类机具、区域适应性差的机具购置等）的核验监管。全面落实牌证管理机具先办理牌证后申领补贴的规定，对牌证管理机具，购机者凭《拖拉机和联合收割机行驶证》申请补贴免于现场实物核验。</w:t>
      </w:r>
    </w:p>
    <w:p>
      <w:pPr>
        <w:spacing w:line="620" w:lineRule="exact"/>
        <w:ind w:firstLine="645"/>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bCs/>
          <w:color w:val="000000"/>
          <w:sz w:val="32"/>
          <w:szCs w:val="32"/>
        </w:rPr>
        <w:t>（四）强化问题整治。</w:t>
      </w:r>
      <w:r>
        <w:rPr>
          <w:rFonts w:hint="eastAsia" w:asciiTheme="minorEastAsia" w:hAnsiTheme="minorEastAsia" w:eastAsiaTheme="minorEastAsia" w:cstheme="minorEastAsia"/>
          <w:color w:val="000000"/>
          <w:sz w:val="32"/>
          <w:szCs w:val="32"/>
        </w:rPr>
        <w:t xml:space="preserve">严厉打击采用虚购报补、未购报补、重复报补、以小抵大等违规手段骗套补贴行为，或涉事产销企业拒不配合调查、提供虚假调查材料等行为。对有具体违规线索且违规嫌疑较大的企业，可在农机购置补贴辅助管理系统中对涉及的产品或企业先行采取封闭等防范处理措施，查实后先暂停参与违规行为企业的全部产品补贴资格和经销补贴产品资格，再根据违规情节按规定严处。区农业农村局、区财政局要加强对违规行为的联合调查处理工作，对涉嫌较重或严重的违规行为，及时报请区农机购置补贴领导小组或上级主管部门给予处理。在调查处理违规行为过程中，发现涉嫌违纪违法的，要及时报告纪检监察机关；发现农机产销企业、购机者违法犯罪的，依法移送司法机关处理。 </w:t>
      </w:r>
    </w:p>
    <w:p>
      <w:pPr>
        <w:ind w:firstLine="640" w:firstLineChars="200"/>
        <w:rPr>
          <w:rFonts w:asciiTheme="minorEastAsia" w:hAnsiTheme="minorEastAsia" w:eastAsiaTheme="minorEastAsia" w:cstheme="minorEastAsia"/>
          <w:color w:val="000000"/>
          <w:sz w:val="32"/>
          <w:szCs w:val="32"/>
        </w:rPr>
      </w:pPr>
    </w:p>
    <w:p>
      <w:pPr>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附件:四川省2018-2020年农机购置补贴额一览表（2019年调整）</w:t>
      </w:r>
    </w:p>
    <w:p>
      <w:pPr>
        <w:ind w:firstLine="2240" w:firstLineChars="700"/>
        <w:rPr>
          <w:rFonts w:asciiTheme="minorEastAsia" w:hAnsiTheme="minorEastAsia" w:eastAsiaTheme="minorEastAsia" w:cstheme="minorEastAsia"/>
          <w:color w:val="000000"/>
          <w:sz w:val="32"/>
          <w:szCs w:val="32"/>
        </w:rPr>
      </w:pPr>
    </w:p>
    <w:p>
      <w:pPr>
        <w:ind w:firstLine="960" w:firstLineChars="3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乐山市金口河区农业农村局  乐山市金口河区财政局</w:t>
      </w:r>
    </w:p>
    <w:p>
      <w:pPr>
        <w:ind w:firstLine="5120" w:firstLineChars="16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2019年10月15日</w:t>
      </w:r>
    </w:p>
    <w:p>
      <w:pPr>
        <w:ind w:firstLine="5120" w:firstLineChars="1600"/>
        <w:rPr>
          <w:rFonts w:asciiTheme="minorEastAsia" w:hAnsiTheme="minorEastAsia" w:eastAsiaTheme="minorEastAsia" w:cstheme="minorEastAsia"/>
          <w:color w:val="000000"/>
          <w:sz w:val="32"/>
          <w:szCs w:val="32"/>
        </w:rPr>
      </w:pPr>
    </w:p>
    <w:p>
      <w:pPr>
        <w:ind w:firstLine="5120" w:firstLineChars="1600"/>
        <w:rPr>
          <w:rFonts w:asciiTheme="minorEastAsia" w:hAnsiTheme="minorEastAsia" w:eastAsiaTheme="minorEastAsia" w:cstheme="minorEastAsia"/>
          <w:color w:val="000000"/>
          <w:sz w:val="32"/>
          <w:szCs w:val="32"/>
        </w:rPr>
      </w:pPr>
    </w:p>
    <w:p>
      <w:pPr>
        <w:rPr>
          <w:rFonts w:asciiTheme="minorEastAsia" w:hAnsiTheme="minorEastAsia" w:eastAsiaTheme="minorEastAsia" w:cstheme="minorEastAsia"/>
          <w:color w:val="000000"/>
          <w:sz w:val="32"/>
          <w:szCs w:val="32"/>
        </w:rPr>
      </w:pPr>
    </w:p>
    <w:p>
      <w:pPr>
        <w:rPr>
          <w:rFonts w:ascii="方正小标宋简体" w:hAnsi="方正小标宋简体" w:eastAsia="方正小标宋简体" w:cs="方正小标宋简体"/>
          <w:b/>
          <w:color w:val="000000"/>
          <w:kern w:val="0"/>
          <w:sz w:val="32"/>
          <w:szCs w:val="32"/>
        </w:rPr>
        <w:sectPr>
          <w:footerReference r:id="rId3" w:type="default"/>
          <w:pgSz w:w="11906" w:h="16838"/>
          <w:pgMar w:top="1701" w:right="1587" w:bottom="1417" w:left="1587" w:header="851" w:footer="992" w:gutter="0"/>
          <w:cols w:space="425" w:num="1"/>
          <w:docGrid w:type="lines" w:linePitch="312" w:charSpace="0"/>
        </w:sectPr>
      </w:pPr>
      <w:r>
        <w:rPr>
          <w:rFonts w:hint="eastAsia" w:asciiTheme="minorEastAsia" w:hAnsiTheme="minorEastAsia" w:eastAsiaTheme="minorEastAsia" w:cstheme="minorEastAsia"/>
          <w:color w:val="000000"/>
          <w:sz w:val="32"/>
          <w:szCs w:val="32"/>
        </w:rPr>
        <w:br w:type="page"/>
      </w:r>
    </w:p>
    <w:tbl>
      <w:tblPr>
        <w:tblStyle w:val="6"/>
        <w:tblW w:w="13665" w:type="dxa"/>
        <w:tblInd w:w="0" w:type="dxa"/>
        <w:tblLayout w:type="fixed"/>
        <w:tblCellMar>
          <w:top w:w="0" w:type="dxa"/>
          <w:left w:w="0" w:type="dxa"/>
          <w:bottom w:w="0" w:type="dxa"/>
          <w:right w:w="0" w:type="dxa"/>
        </w:tblCellMar>
      </w:tblPr>
      <w:tblGrid>
        <w:gridCol w:w="540"/>
        <w:gridCol w:w="1230"/>
        <w:gridCol w:w="1710"/>
        <w:gridCol w:w="1785"/>
        <w:gridCol w:w="3030"/>
        <w:gridCol w:w="3720"/>
        <w:gridCol w:w="1650"/>
      </w:tblGrid>
      <w:tr>
        <w:tblPrEx>
          <w:tblCellMar>
            <w:top w:w="0" w:type="dxa"/>
            <w:left w:w="0" w:type="dxa"/>
            <w:bottom w:w="0" w:type="dxa"/>
            <w:right w:w="0" w:type="dxa"/>
          </w:tblCellMar>
        </w:tblPrEx>
        <w:trPr>
          <w:trHeight w:val="420" w:hRule="atLeast"/>
        </w:trPr>
        <w:tc>
          <w:tcPr>
            <w:tcW w:w="13665"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b/>
                <w:color w:val="000000"/>
                <w:sz w:val="32"/>
                <w:szCs w:val="32"/>
              </w:rPr>
            </w:pPr>
            <w:r>
              <w:rPr>
                <w:rFonts w:ascii="方正小标宋简体" w:hAnsi="方正小标宋简体" w:eastAsia="方正小标宋简体" w:cs="方正小标宋简体"/>
                <w:b/>
                <w:color w:val="000000"/>
                <w:kern w:val="0"/>
                <w:sz w:val="32"/>
                <w:szCs w:val="32"/>
              </w:rPr>
              <w:t>四川省2018-2020年农机购置补贴额一览表（2019年调整）</w:t>
            </w:r>
          </w:p>
        </w:tc>
      </w:tr>
      <w:tr>
        <w:tblPrEx>
          <w:tblCellMar>
            <w:top w:w="0" w:type="dxa"/>
            <w:left w:w="0" w:type="dxa"/>
            <w:bottom w:w="0" w:type="dxa"/>
            <w:right w:w="0" w:type="dxa"/>
          </w:tblCellMar>
        </w:tblPrEx>
        <w:trPr>
          <w:trHeight w:val="319" w:hRule="atLeast"/>
        </w:trPr>
        <w:tc>
          <w:tcPr>
            <w:tcW w:w="5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序号</w:t>
            </w:r>
          </w:p>
        </w:tc>
        <w:tc>
          <w:tcPr>
            <w:tcW w:w="123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大类</w:t>
            </w:r>
          </w:p>
        </w:tc>
        <w:tc>
          <w:tcPr>
            <w:tcW w:w="171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小类</w:t>
            </w:r>
          </w:p>
        </w:tc>
        <w:tc>
          <w:tcPr>
            <w:tcW w:w="178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品目</w:t>
            </w:r>
          </w:p>
        </w:tc>
        <w:tc>
          <w:tcPr>
            <w:tcW w:w="303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档次名称</w:t>
            </w:r>
          </w:p>
        </w:tc>
        <w:tc>
          <w:tcPr>
            <w:tcW w:w="372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基本配置和参数</w:t>
            </w:r>
          </w:p>
        </w:tc>
        <w:tc>
          <w:tcPr>
            <w:tcW w:w="165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中央财政最高补贴额(元)</w:t>
            </w:r>
          </w:p>
        </w:tc>
      </w:tr>
      <w:tr>
        <w:tblPrEx>
          <w:tblCellMar>
            <w:top w:w="0" w:type="dxa"/>
            <w:left w:w="0" w:type="dxa"/>
            <w:bottom w:w="0" w:type="dxa"/>
            <w:right w:w="0" w:type="dxa"/>
          </w:tblCellMar>
        </w:tblPrEx>
        <w:trPr>
          <w:trHeight w:val="312" w:hRule="atLeast"/>
        </w:trPr>
        <w:tc>
          <w:tcPr>
            <w:tcW w:w="5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23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71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78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303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372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65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铧式犁</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单体幅宽35cm以下，1—2铧翻转犁</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单犁体幅宽＜35cm；1≤犁体个数≤2</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铧式犁</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单体幅宽35cm以下，3—4铧翻转犁</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单犁体幅宽＜35cm；3≤犁体个数≤4</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1040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铧式犁</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单体幅宽35cm以下，5铧及以上翻转犁</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单犁体幅宽＜35cm；犁体个数≥5</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铧式犁</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单体幅宽35cm及以上，1—2铧翻转犁</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单犁体幅宽≥35cm；1≤犁体个数≤2</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630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铧式犁</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单体幅宽35cm及以上，3—4铧翻转犁</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单犁体幅宽≥35cm；3≤犁体个数≤4</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铧式犁</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单体幅宽35cm及以上，5铧及以上翻转犁</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单犁体幅宽≥35cm；犁体个数≥5</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3780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旋耕机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单轴1000—1500mm旋耕机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单轴；1000mm≤耕幅＜1500mm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旋耕机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单轴1500—2000mm旋耕机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单轴；1500mm≤耕幅＜2000mm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旋耕机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单轴2000—2500mm旋耕机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单轴；2000mm≤耕幅＜2500mm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旋耕机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单轴2500mm及以上旋耕机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单轴；耕幅≥2500mm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旋耕机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双轴1000—1500mm旋耕机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双轴；1000mm≤耕幅＜1500mm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旋耕机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双轴1500—2000mm旋耕机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双轴；1500mm≤耕幅＜2000mm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旋耕机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双轴2000—2500mm旋耕机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双轴；2000mm≤耕幅＜2500mm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旋耕机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双轴2500mm及以上旋耕机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双轴；耕幅≥2500mm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2970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旋耕机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1200—2000mm履带自走式旋耕机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形式：履带自走式；1200mm≤耕幅＜2000mm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8300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旋耕机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2000mm及以上履带自走式旋耕机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形式：履带自走式；耕幅≥2000mm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15100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开沟机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开沟机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与轮式拖拉机配套的开沟机；开沟深度≥30cm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柴油机功率4.0kW及以上耕整机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动力：柴油机；标定功率≥4.0kW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980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汽油机功率3-4kW耕整机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动力：汽油机；3.0kw≤标定功率＜4.0kW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550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汽油机功率4.0kW及以上耕整机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动力：汽油机；标定功率≥4.0kW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微耕机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柴油机功率4.0kW及以上微耕机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动力：柴油机；标定功率≥4.0kW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980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微耕机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汽油机功率3-4kW微耕机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动力：汽油机；3.0kw≤标定功率＜4.0kW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550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微耕机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汽油机功率4.0kW及以上微耕机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动力：汽油机；标定功率≥4.0kW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机耕船</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机耕船</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船体、动力输出装置；动力：柴油机；标定功率≥14.7kW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整地机械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圆盘耙</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2—3m圆盘耙</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2m≤作业幅宽＜3m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960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整地机械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圆盘耙</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3m及以上圆盘耙</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作业幅宽≥3m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整地机械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起垄机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起垄机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与轮式拖拉机配套的起垄机；作业幅宽≥1m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整地机械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筑埂机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筑埂机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与轮式拖拉机配套的筑埂机；筑埂高度≥25cm；配套动力≥36.7kW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整地机械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铺膜机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作业幅宽60—120cm的普通地膜覆盖机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机引式；60cm≤作业幅宽＜120cm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整地机械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铺膜机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作业幅宽120cm及以上的普通地膜覆盖机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机引式；作业幅宽≥120cm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510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整地机械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铺膜机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不带旋耕作业的起垄地膜覆盖机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带施肥、覆土、起垄等复式作业功能；起垄高度≥10cm；不带旋耕作业</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整地机械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铺膜机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带旋耕作业的起垄地膜覆盖机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带旋耕、施肥、覆土、起垄等复式作业功能；起垄高度≥10cm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耕整地机械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整地机械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联合整地机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深松联合整地机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与轮式拖拉机配套的联合整地机；作业幅宽≥2m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条播机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6行及以下条播机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与轮式拖拉机配套的条播机；播种行数≤6行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条播机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7—11行条播机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与轮式拖拉机配套的条播机；7行≤播种行数≤11行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680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条播机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12—18行条播机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与轮式拖拉机配套的条播机；12行≤播种行数≤18行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条播机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19行及以上条播机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与轮式拖拉机配套的条播机；播种行数≥19行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整地施肥播种机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6行及以下整地施肥播种机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与轮式拖拉机配套的整地施肥播种机；播种行数≤6行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整地施肥播种机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7—11行整地施肥播种机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与轮式拖拉机配套的整地施肥播种机；7行≤播种行数≤11行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680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整地施肥播种机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12—18行整地施肥播种机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与轮式拖拉机配套的整地施肥播种机；12行≤播种行数≤18行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整地施肥播种机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19行及以上整地施肥播种机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与轮式拖拉机配套的整地施肥播种机；播种行数≥19行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穴播机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2—3行穴播机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与轮式拖拉机配套的穴播机；普通排种器；播种行数2、3行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570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穴播机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4—5行穴播机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与轮式拖拉机配套的穴播机；普通排种器；播种行数4、5行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穴播机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6行及以上穴播机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与轮式拖拉机配套的穴播机；普通排种器；播种行数≥6行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1890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精量播种机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2—3行精量播种机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与轮式拖拉机配套的穴播机；排种器：气力式；播种行数2、3行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精量播种机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4—5行精量播种机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与轮式拖拉机配套的穴播机；排种器：气力式；播种行数4、5行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2160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精量播种机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6—10行精量播种机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与轮式拖拉机配套的穴播机；排种器：气力式；6行≤播种行数≤10行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3660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精量播种机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11行及以上精量播种机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与轮式拖拉机配套的穴播机；排种器：气力式；播种行数≥11行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6300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小粒种子播种机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普通小粒种子播种机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与轮式拖拉机配套的小粒种子播种机；普通排种器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480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小粒种子播种机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3—5行气力式小粒种子播种机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与轮式拖拉机配套的小粒种子播种机；3行≤播种行数≤5行；施肥、播种等复式作业；排种器：气力式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1500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小粒种子播种机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6行及以上气力式小粒种子播种机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与轮式拖拉机配套的小粒种子播种机；播种行数≥6行；施肥、播种等复式作业；排种器：气力式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根茎作物播种机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1行根茎作物播种机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与轮式拖拉机配套的根茎作物播种机；播种行数1行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根茎作物播种机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2—3行根茎作物播种机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与轮式拖拉机配套的根茎作物播种机；播种行数2、3行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根茎作物播种机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4行及以上根茎作物播种机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与轮式拖拉机配套的根茎作物播种机；播种行数≥4行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免耕播种机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6行及以下免耕条播机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与轮式拖拉机配套的免耕条播机；播种行数≤6行；作业幅宽≥1m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990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免耕播种机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7—11行免耕条播机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与轮式拖拉机配套的免耕条播机；7行≤播种行数≤11行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免耕播种机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12—18行免耕条播机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与轮式拖拉机配套的免耕条播机；12行≤播种行数≤18行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4100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免耕播种机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19行及以上免耕条播机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与轮式拖拉机配套的免耕条播机；播种行数≥19行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4860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免耕播种机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2—3行免耕穴播机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与轮式拖拉机配套的免耕穴播机；普通排种器；播种行数2、3行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免耕播种机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4—5行免耕穴播机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与轮式拖拉机配套的免耕穴播机；普通排种器；播种行数4、5行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免耕播种机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6行及以上免耕穴播机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与轮式拖拉机配套的免耕穴播机；普通排种器；播种行数≥6行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2520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免耕播种机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2—3行免耕精量穴播机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与轮式拖拉机配套的免耕穴播机；排种器：气力式；播种行数2、3行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免耕播种机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4—5行免耕精量穴播机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与轮式拖拉机配套的免耕穴播机；排种器：气力式；播种行数4、5行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免耕播种机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6行及以上免耕精量穴播机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与轮式拖拉机配套的免耕穴播机；排种器：气力式；播种行数≥6行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免耕播种机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2—3行牵引式免耕穴播机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与轮式拖拉机配套的免耕穴播机；排种器：气力式；播种行数2、3行；牵引式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12300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免耕播种机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4—5行牵引式免耕穴播机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与轮式拖拉机配套的免耕穴播机；排种器：气力式；播种行数4、5行；牵引式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23300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免耕播种机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6行及以上牵引式免耕穴播机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与轮式拖拉机配套的免耕穴播机；排种器：气力式；播种行数≥6行；牵引式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水稻直播机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8行及以上水稻直播机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与乘座式插秧机或轮式拖拉机配套的直播机；播种行数≥8行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水稻直播机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8行及以上，自走四轮乘坐式水稻直播机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播种行数≥8行；自走四轮乘坐式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15000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育苗机械设备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种子播前处理设备</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生产率＜1500kg/h等离子种子处理设备</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箱体式；等离子处理机；1000</w:t>
            </w:r>
            <w:r>
              <w:rPr>
                <w:rStyle w:val="12"/>
                <w:rFonts w:hint="default"/>
              </w:rPr>
              <w:t>㎏</w:t>
            </w:r>
            <w:r>
              <w:rPr>
                <w:rStyle w:val="11"/>
                <w:rFonts w:hAnsi="宋体"/>
              </w:rPr>
              <w:t>/h＜生产率＜1500kg/h；采摘、调制、浮选、浸种、催芽、脱芒等功能</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1500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育苗机械设备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种子播前处理设备</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生产率≥1500kg/h等离子种子处理设备</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箱体式；等离子处理机；生产率≥1500kg/h；采摘、调制、浮选、浸种、催芽、脱芒等功能</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育苗机械设备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秧盘播种成套设备（含床土处理）</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生产率500盘/小时及以上秧盘播种成套设备</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含铺底土、播种、洒水、覆土功能；生产率≥500盘/小时</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育苗机械设备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秧盘播种成套设备（含床土处理）</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床土处理设备</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床土处理设备</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栽植机械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水稻插秧机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4行手扶步进式水稻插秧机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手扶步进式；4行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4400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栽植机械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水稻插秧机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6行及以上手扶步进式水稻插秧机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手扶步进式；6行及以上</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栽植机械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水稻插秧机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4行四轮乘坐式水稻插秧机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四轮乘坐式；4行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栽植机械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水稻插秧机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6—7行四轮乘坐式水稻插秧机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四轮乘坐式；6、7行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29200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栽植机械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水稻插秧机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8行及以上四轮乘坐式水稻插秧机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四轮乘坐式；8行及以上</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38600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栽植机械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秧苗移栽机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1-3行自走式或2行及以上牵引式、悬挂式秧苗移栽机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1-3行自走式；或2行及以上牵引式、悬挂式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栽植机械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秧苗移栽机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4行及以上自走式秧苗移栽机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形式：自走式；行数≥4行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栽植机械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秧苗移栽机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6—7行四轮乘坐式水稻钵苗移栽机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四轮乘坐式；6、7行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28000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栽植机械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秧苗移栽机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8行四轮乘坐式水稻钵苗移栽机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四轮乘坐式；8行</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施肥机械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施肥机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配套动力14.7kW及以上施肥机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与轮式拖拉机配套的施肥机；配套动力≥14.7kW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710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施肥机械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施肥机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4行及以上气吹式水稻侧深施肥装置</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气吹式、气体强制输送装置；4行及以上水稻插秧机或水稻直播机配套</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施肥机械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施肥机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4行及以上非气吹式水稻侧深施肥装置</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非气吹式、非气体强制输送装置；4行及以上水稻插秧机或水稻直播机配套</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施肥机械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撒肥机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摆动式撒肥机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与轮式拖拉机配套的撒肥机；摆动式撒肥机；肥箱容积≥200L</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2750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施肥机械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撒肥机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其他撒肥机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与轮式拖拉机配套的撒肥机；其他撒肥机；肥箱容积≥200L</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1310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施肥机械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追肥机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2kW—3kW追肥机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2kW≤标定功率≤3kW；含动力、输送管、追肥枪等设备</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540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种植施肥机械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施肥机械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追肥机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3kW以上追肥机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标定功率＞3kW；含动力、输送管、追肥枪等设备</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720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田间管理机械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中耕机械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中耕机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作业幅宽1—2m中耕机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与轮式拖拉机配套的中耕机；1m≤作业幅宽＜2m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田间管理机械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中耕机械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中耕机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作业幅宽2m及以上中耕机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与轮式拖拉机配套的中耕机；作业幅宽≥2m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田间管理机械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中耕机械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中耕机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作业幅宽1m—2m中耕追肥机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与轮式拖拉机配套的中耕追肥机；1m≤作业幅宽＜2m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550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田间管理机械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中耕机械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中耕机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作业幅宽2m及其以上中耕追肥机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与轮式拖拉机配套的中耕追肥机；作业幅宽≥2m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920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田间管理机械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中耕机械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培土机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培土机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与轮式拖拉机配套的培土机；作业幅宽≥1.5m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田间管理机械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中耕机械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培土机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柴油机功率4.0kW及以上培土机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动力：柴油机；标定功率≥4.0kW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980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田间管理机械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中耕机械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培土机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汽油机功率3-4kW培土机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动力：汽油机；3.0kw≤标定功率＜4.0kW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550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田间管理机械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中耕机械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培土机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汽油机功率4.0kW及以上培土机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动力：汽油机；标定功率≥4.0kW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田间管理机械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中耕机械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田园管理机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柴油机功率4.0kW及以上田园管理机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动力：柴油机；标定功率≥4.0kW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980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田间管理机械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中耕机械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田园管理机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汽油机功率3-4kW田园管理机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动力：汽油机；3.0kw≤标定功率＜4.0kW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550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田间管理机械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中耕机械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田园管理机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汽油机功率4.0kW及以上田园管理机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动力：汽油机；标定功率≥4.0kW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田间管理机械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植保机械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动力喷雾机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汽油机动力喷雾机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动力：汽油机</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田间管理机械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植保机械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喷杆喷雾机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12m及以上悬挂及牵引式喷杆喷雾机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喷杆长度≥12m；形式：悬挂及牵引式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田间管理机械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植保机械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喷杆喷雾机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18马力及以上自走式喷杆喷雾机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动力：多缸柴油机；标定功率≥18马力；形式：自走式，四轮驱动，四轮转向；离地间隙≥0.8m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26300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田间管理机械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植保机械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风送喷雾机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风送喷雾机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药箱容积≥350L；喷幅半径≥6m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田间管理机械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修剪机械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茶树修剪机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单人手提式茶树修剪机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自带动力；单人操作</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田间管理机械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修剪机械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茶树修剪机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双人平行式茶树修剪机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自带动力；双人操作；作业幅宽≥1m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割晒机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自走式割晒机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自走式；作业幅宽≥4m；标定功率≥60kW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自走轮式谷物联合收割机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0.6kg/s及以下自走轮式谷物联合收割机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0.3kg/s＜喂入量≤0.6kg/s；自走轮式；喂入方式：全喂入</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自走轮式谷物联合收割机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0.6—2kg/s自走轮式谷物联合收割机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0.6kg/s＜喂入量＜2kg/s；自走轮式；喂入方式：全喂入</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自走轮式谷物联合收割机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2—3kg/s自走轮式谷物联合收割机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2kg/s≤喂入量＜3kg/s；自走轮式；喂入方式：全喂入</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11070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自走轮式谷物联合收割机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3—4kg/s自走轮式谷物联合收割机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3kg/s≤喂入量＜4kg/s；自走轮式；喂入方式：全喂入</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12900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自走轮式谷物联合收割机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4—5kg/s自走轮式谷物联合收割机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4kg/s≤喂入量＜5kg/s；自走轮式；喂入方式：全喂入</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自走轮式谷物联合收割机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5—6kg/s自走轮式谷物联合收割机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5kg/s≤喂入量＜6kg/s；自走轮式；喂入方式：全喂入</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29700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自走轮式谷物联合收割机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6—7kg/s自走轮式谷物联合收割机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6kg/s≤喂入量＜7kg/s；自走轮式；喂入方式：全喂入</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34470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自走轮式谷物联合收割机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7kg/s及以上自走轮式谷物联合收割机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喂入量≥7kg/s；自走轮式；喂入方式：全喂入</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44900</w:t>
            </w:r>
          </w:p>
        </w:tc>
      </w:tr>
      <w:tr>
        <w:tblPrEx>
          <w:tblCellMar>
            <w:top w:w="0" w:type="dxa"/>
            <w:left w:w="0" w:type="dxa"/>
            <w:bottom w:w="0" w:type="dxa"/>
            <w:right w:w="0" w:type="dxa"/>
          </w:tblCellMar>
        </w:tblPrEx>
        <w:trPr>
          <w:trHeight w:val="97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自走履带式谷物联合收割机（全喂入）</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0.6kg/s以下自走履带式谷物联合收割机（全喂入），包含0.6—1kg/s自走履带式水稻联合收割机（全喂入）</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0.3kg/s＜喂入量＜0.6kg/s，0.6kg/s≤水稻机喂入量＜1kg/s；自走履带式；喂入方式：全喂入</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4000</w:t>
            </w:r>
          </w:p>
        </w:tc>
      </w:tr>
      <w:tr>
        <w:tblPrEx>
          <w:tblCellMar>
            <w:top w:w="0" w:type="dxa"/>
            <w:left w:w="0" w:type="dxa"/>
            <w:bottom w:w="0" w:type="dxa"/>
            <w:right w:w="0" w:type="dxa"/>
          </w:tblCellMar>
        </w:tblPrEx>
        <w:trPr>
          <w:trHeight w:val="97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自走履带式谷物联合收割机（全喂入）</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0.6—1kg/s自走履带式谷物联合收割机（全喂入）,包含1—1.5kg/s自走履带式水稻联合收割机（全喂入）</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0.6kg/s≤喂入量＜1kg/s，1kg/s≤水稻机喂入量＜1.5kg/s；自走履带式；喂入方式：全喂入</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7500</w:t>
            </w:r>
          </w:p>
        </w:tc>
      </w:tr>
      <w:tr>
        <w:tblPrEx>
          <w:tblCellMar>
            <w:top w:w="0" w:type="dxa"/>
            <w:left w:w="0" w:type="dxa"/>
            <w:bottom w:w="0" w:type="dxa"/>
            <w:right w:w="0" w:type="dxa"/>
          </w:tblCellMar>
        </w:tblPrEx>
        <w:trPr>
          <w:trHeight w:val="97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自走履带式谷物联合收割机（全喂入）</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1—1.5kg/s自走履带式谷物联合收割机（全喂入）,包含1.5—2.1kg/s自走履带式水稻联合收割机（全喂入）</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1kg/s≤喂入量＜1.5kg/s，1.5kg/s≤水稻机喂入量＜2.1kg/s；自走履带式；喂入方式：全喂入</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9100</w:t>
            </w:r>
          </w:p>
        </w:tc>
      </w:tr>
      <w:tr>
        <w:tblPrEx>
          <w:tblCellMar>
            <w:top w:w="0" w:type="dxa"/>
            <w:left w:w="0" w:type="dxa"/>
            <w:bottom w:w="0" w:type="dxa"/>
            <w:right w:w="0" w:type="dxa"/>
          </w:tblCellMar>
        </w:tblPrEx>
        <w:trPr>
          <w:trHeight w:val="97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自走履带式谷物联合收割机（全喂入）</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1.5—2.1kg/s自走履带式谷物联合收割机（全喂入）,包含2.1—3kg/s自走履带式水稻联合收割机（全喂入）</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1.5kg/s≤喂入量＜2.1kg/s，2.1kg/s≤水稻机喂入量＜3kg/s；自走履带式；喂入方式：全喂入</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14800</w:t>
            </w:r>
          </w:p>
        </w:tc>
      </w:tr>
      <w:tr>
        <w:tblPrEx>
          <w:tblCellMar>
            <w:top w:w="0" w:type="dxa"/>
            <w:left w:w="0" w:type="dxa"/>
            <w:bottom w:w="0" w:type="dxa"/>
            <w:right w:w="0" w:type="dxa"/>
          </w:tblCellMar>
        </w:tblPrEx>
        <w:trPr>
          <w:trHeight w:val="97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自走履带式谷物联合收割机（全喂入）</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2.1—3kg/s自走履带式谷物联合收割机（全喂入）,包含3—4kg/s自走履带式水稻联合收割机（全喂入）</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2.1kg/s≤喂入量＜3kg/s，3kg/s≤水稻机喂入量＜4kg/s；自走履带式；喂入方式：全喂入</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20500</w:t>
            </w:r>
          </w:p>
        </w:tc>
      </w:tr>
      <w:tr>
        <w:tblPrEx>
          <w:tblCellMar>
            <w:top w:w="0" w:type="dxa"/>
            <w:left w:w="0" w:type="dxa"/>
            <w:bottom w:w="0" w:type="dxa"/>
            <w:right w:w="0" w:type="dxa"/>
          </w:tblCellMar>
        </w:tblPrEx>
        <w:trPr>
          <w:trHeight w:val="97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自走履带式谷物联合收割机（全喂入）</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3—4kg/s自走履带式谷物联合收割机（全喂入）,包含4kg/s及以上自走履带式水稻联合收割机（全喂入）</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3kg/s≤喂入量＜4kg/s，水稻机喂入量≥4kg/s；自走履带式；喂入方式：全喂入</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24000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自走履带式谷物联合收割机（全喂入）</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4kg/s及以上自走履带式谷物联合收割机（全喂入）</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喂入量≥4kg/s；自走履带式；喂入方式：全喂入</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31300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半喂入联合收割机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35马力以下半喂入联合收割机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喂入方式：半喂入；标定功率＜35马力</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半喂入联合收割机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3行35马力及以上半喂入联合收割机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收获行数：3行；喂入方式：半喂入；标定功率≥35马力</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半喂入联合收割机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4行及以上35马力及以上半喂入联合收割机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收获行数≥4行；喂入方式：半喂入；标定功率≥35马力</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50000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玉米收获机械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自走式玉米收获机（含穗茎兼收玉米收获机）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2行摘穗型自走式玉米收获机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2行割台；1m≤幅宽＜1.6m；形式：自走式（摘穗型）</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12600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玉米收获机械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自走式玉米收获机（含穗茎兼收玉米收获机）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3行摘穗型自走式玉米收获机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3行割台；1.6m≤幅宽＜2.2m；形式：自走式（摘穗型）</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33900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玉米收获机械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自走式玉米收获机（含穗茎兼收玉米收获机）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4行摘穗型自走式玉米收获机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4行割台；2.2m≤幅宽＜2.8m；形式：自走式（摘穗型）</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39240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玉米收获机械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自走式玉米收获机（含穗茎兼收玉米收获机）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5行及以上摘穗型自走式玉米收获机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5行及以上割台；幅宽≥2.8m；形式：自走式（摘穗型）</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74400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玉米收获机械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自走式玉米收获机（含穗茎兼收玉米收获机）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2行摘穗剥皮型自走式玉米收获机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2行割台；1m≤幅宽＜1.6m；形式：自走式（摘穗剥皮型）</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22400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玉米收获机械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自走式玉米收获机（含穗茎兼收玉米收获机）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3行摘穗剥皮型自走式玉米收获机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3行割台；1.6m≤幅宽＜2.2m；形式：自走式（摘穗剥皮型）</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38070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玉米收获机械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自走式玉米收获机（含穗茎兼收玉米收获机）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4行及以上摘穗剥皮型自走式玉米收获机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4行及以上割台；幅宽≥2.2m；形式：自走式（摘穗剥皮型）</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玉米收获机械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自走式玉米籽粒联合收获机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3行及以下自走式玉米籽粒联合收获机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3行及以下割台；幅宽＜2.2m；形式：自走式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18900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玉米收获机械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自走式玉米籽粒联合收获机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4行自走式玉米籽粒联合收获机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4行割台；2.2m≤幅宽＜2.8m；形式：自走式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玉米收获机械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自走式玉米籽粒联合收获机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5行及以上自走式玉米籽粒联合收获机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5行及以上割台；幅宽≥2.8m；形式：自走式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87400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花卉（茶叶）采收机械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采茶机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单人采茶机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单人操作</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330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花卉（茶叶）采收机械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采茶机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双人采茶机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双人操作</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1700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籽粒作物收获机械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油菜籽收获机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0.6—1kg/s自走履带式油菜籽收获机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0.6kg/s≤喂入量＜1kg/s；自走履带式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6300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籽粒作物收获机械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油菜籽收获机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1—1.5kg/s自走履带式油菜籽收获机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1kg/s≤喂入量＜1.5kg/s；自走履带式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9090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籽粒作物收获机械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油菜籽收获机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1.5—2.1kg/s自走履带式油菜籽收获机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1.5kg/s≤喂入量＜2.1kg/s；自走履带式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籽粒作物收获机械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油菜籽收获机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2.1—3kg/s自走履带式油菜籽收获机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2.1kg/s≤喂入量＜3kg/s；自走履带式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17100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籽粒作物收获机械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油菜籽收获机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3—4kg/s自走履带式油菜籽收获机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3kg/s≤喂入量＜4kg/s；自走履带式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20070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籽粒作物收获机械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油菜籽收获机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4kg/s及以上自走履带式油菜籽收获机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喂入量≥4kg/s；自走履带式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31300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籽粒作物收获机械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油菜籽收获机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2—3kg/s自走轮式油菜籽收获机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2kg/s≤喂入量＜3kg/s；自走轮式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11070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籽粒作物收获机械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油菜籽收获机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3—4kg/s自走轮式油菜籽收获机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3kg/s≤喂入量＜4kg/s；自走轮式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12900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籽粒作物收获机械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油菜籽收获机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4—5kg/s自走轮式油菜籽收获机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4kg/s≤喂入量＜5kg/s；自走轮式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13500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籽粒作物收获机械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油菜籽收获机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5—6kg/s自走轮式油菜籽收获机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5kg/s≤喂入量＜6kg/s；自走轮式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29700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籽粒作物收获机械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油菜籽收获机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6—7kg/s自走轮式油菜籽收获机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6kg/s≤喂入量＜7kg/s；自走轮式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34470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籽粒作物收获机械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油菜籽收获机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7kg/s及以上自走轮式油菜籽收获机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喂入量≥7kg/s；自走轮式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38850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根茎作物收获机械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薯类收获机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0.7m以下分段式薯类收获机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与轮式拖拉机配套的薯类收获机；作业幅宽＜0.7m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根茎作物收获机械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薯类收获机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0.7—1m分段式薯类收获机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与轮式拖拉机配套的薯类收获机；0.7m≤作业幅宽＜1m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根茎作物收获机械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薯类收获机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1—1.5m分段式薯类收获机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与轮式拖拉机配套的薯类收获机；1m≤作业幅宽＜1.5m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根茎作物收获机械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薯类收获机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1.5m及以上分段式薯类收获机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与轮式拖拉机配套的薯类收获机；作业幅宽≥1.5m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3200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根茎作物收获机械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薯类收获机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薯类联合收获机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自走式薯类联合收获机；包含挖掘、分离、集装等功能</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25000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根茎作物收获机械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花生收获机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与手扶拖拉机配套花生收获机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与手扶拖拉机配套的花生收获机</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根茎作物收获机械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花生收获机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与四轮配套，幅宽0.8—1.5米花生收获机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与轮式拖拉机配套的花生收获机；0.8米≤工作幅宽＜1.5米</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根茎作物收获机械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花生收获机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与四轮配套，幅宽1.5米及以上花生收获机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与轮式拖拉机配套的花生收获机；工作幅宽≥1.5米</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根茎作物收获机械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花生收获机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30kW及以上花生联合收获机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含挖掘、分离、摘果、集箱等功能；含动力，标定功率≥30kW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根茎作物收获机械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花生收获机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20-30kW及以上花生联合收获机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含挖掘、分离、摘果、集箱等功能；含动力，20kW≤割幅宽度＜30kW；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17000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割草机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1.8—3m往复式割草机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1.8m≤割幅宽度＜3m；往复式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割草机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3m及以上往复式割草机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割幅宽度≥3m；往复式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割草机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2.8m及以上往复式割草压扁机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割幅宽度≥2.8m；带压扁装置；往复式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4600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割草机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1.3—1.6m旋转式割草机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1.3m≤割幅宽度＜1.6m；旋转式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割草机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1.6—2.1m旋转式割草机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1.6m≤割幅宽度＜2.1m；旋转式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3900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割草机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1.6—2.1m旋转式割草压扁机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1.6m≤割幅宽度＜2.1m；带压扁装置；旋转式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割草机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2.1—2.8m旋转式割草机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2.1m≤割幅宽度＜2.8m；旋转式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割草机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2.1—2.8m旋转式割草压扁机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2.1m≤割幅宽度＜2.8m；带压扁装置；旋转式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12000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割草机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2.8m及以上旋转式割草机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割幅宽度≥2.8m；旋转式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30000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割草机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2.8m及以上旋转式割草压扁机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割幅宽度≥2.8m；带压扁装置；旋转式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39000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170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割草机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4m及以上自走式割草机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割幅宽度≥4m；自走式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49000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171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搂草机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6m及以上横向搂草机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搂幅宽度≥6m；横向</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172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搂草机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5.4m以下侧向指盘式搂草机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3m＜搂幅宽度＜5.4m；侧向指盘式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173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搂草机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5.4m及以上侧向指盘式手动搂草机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搂幅宽度≥5.4m；手动折叠式；侧向指盘式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174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搂草机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5.4m及以上侧向指盘式液压搂草机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搂幅宽度≥5.4m；液压折叠式；侧向指盘式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9600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175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搂草机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4.5m以下侧向旋转式搂草机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3m＜搂幅宽度＜4.5m；侧向旋转式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3700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176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搂草机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4.5m及以上侧向旋转式搂草机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搂幅宽度≥4.5m；侧向旋转式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177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打（压）捆机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0.7—1.2m方捆捡拾压捆机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0.7m≤捡拾器宽度＜1.2m，2个及以上打结器，方捆捡拾式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7600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178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打（压）捆机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1.2—1.7m方捆捡拾压捆机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1.2m≤捡拾器宽度＜1.7m，2个及以上打结器，方捆捡拾式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16200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179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打（压）捆机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1.7—2.2m方捆捡拾压捆机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1.7m≤捡拾器宽度＜2.2m，3个及以上打结器，方捆捡拾式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33720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打（压）捆机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2.2m及以上方捆捡拾压捆机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捡拾器宽度≥2.2m，4个及以上打结器，方捆捡拾式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40570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打（压）捆机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圆捆捡拾压捆机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捡拾器宽度≥0.7m，压缩室直径≥0.9m，圆捆捡拾式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7600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打（压）捆机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4kW及以上圆捆压捆机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圆捆；功率≥4kW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9130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打（压）捆机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7.5—15kW方捆压捆机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方捆；7.5kW≤功率＜15kW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打（压）捆机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15kW及以上方捆压捆机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方捆；功率≥15kW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13800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圆草捆包膜机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1.1kW及以上饲草裹包机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功率≥1.1kW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青饲料收获机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90—110cm悬挂单圆盘式青饲料收获机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悬挂单圆盘式；90cm≤割幅＜110cm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青饲料收获机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110cm及以上悬挂单圆盘式青饲料收获机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悬挂单圆盘式；割幅≥110cm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14400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青饲料收获机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90—110cm悬挂双圆盘式青饲料收获机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悬挂双圆盘式；90cm≤割幅＜110cm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青饲料收获机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110—210cm悬挂双圆盘式青饲料收获机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悬挂双圆盘式；110cm≤割幅＜210cm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14400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青饲料收获机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210cm及以上悬挂双圆盘式青饲料收获机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悬挂双圆盘式；割幅≥210cm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28200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青饲料收获机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160—190cm悬挂其他式青饲料收获机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悬挂其他式；160cm≤割幅＜190cm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青饲料收获机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190cm及以上悬挂其他式青饲料收获机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悬挂其他式；割幅≥190cm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14400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青饲料收获机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110cm及以上牵引式青饲料收获机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牵引式；割幅≥110cm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8010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青饲料收获机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200—260cm自走圆盘式青饲料收获机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自走圆盘式；200cm≤割幅＜260cm；带籽粒破碎装置</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63700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青饲料收获机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260cm及以上自走圆盘式青饲料收获机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自走圆盘式；割幅≥260cm；带籽粒破碎装置</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108000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青饲料收获机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180—220cm自走其他式青饲料收获机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自走其他式；180cm≤割幅＜220cm；带籽粒破碎装置</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青饲料收获机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220—260cm自走其他式青饲料收获机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自走其他式；220cm≤割幅＜260cm；带籽粒破碎装置</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54900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青饲料收获机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260—290cm自走其他式青饲料收获机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自走其他式；260cm≤割幅＜290cm；带籽粒破碎装置</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86500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饲料作物收获机械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青饲料收获机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290cm及以上自走其他式青饲料收获机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自走其他式；割幅≥290cm；带籽粒破碎装置</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108000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茎秆收集处理机械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秸秆粉碎还田机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1—1.5m秸秆粉碎还田机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与轮式拖拉机配套的秸秆粉碎还田机；1m≤作业幅宽＜1.5m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茎秆收集处理机械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秸秆粉碎还田机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1.5—2m秸秆粉碎还田机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与轮式拖拉机配套的秸秆粉碎还田机；1.5m≤作业幅宽＜2m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茎秆收集处理机械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秸秆粉碎还田机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2—2.5m秸秆粉碎还田机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与轮式拖拉机配套的秸秆粉碎还田机；2m≤作业幅宽＜2.5m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茎秆收集处理机械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秸秆粉碎还田机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2.5m及以上秸秆粉碎还田机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与轮式拖拉机配套的秸秆粉碎还田机；作业幅宽≥2.5m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茎秆收集处理机械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高秆作物割晒机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自走式高秆作物割晒机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自走式；作业幅宽≥4m；标定功率≥60kW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收获后处理机械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脱粒机械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稻麦脱粒机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稻麦脱粒机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稻麦脱粒机；带清选装置；全喂入：滚筒长度≥400mm；半喂入：滚筒长度≥700mm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收获后处理机械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脱粒机械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玉米脱粒机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滚筒长度700mm及以下玉米脱粒机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滚筒长度≤700mm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w:t>
            </w:r>
          </w:p>
        </w:tc>
      </w:tr>
      <w:tr>
        <w:tblPrEx>
          <w:tblCellMar>
            <w:top w:w="0" w:type="dxa"/>
            <w:left w:w="0" w:type="dxa"/>
            <w:bottom w:w="0" w:type="dxa"/>
            <w:right w:w="0" w:type="dxa"/>
          </w:tblCellMar>
        </w:tblPrEx>
        <w:trPr>
          <w:trHeight w:val="495" w:hRule="atLeast"/>
        </w:trPr>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收获后处理机械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脱粒机械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玉米脱粒机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滚筒长度700mm以上玉米脱粒机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滚筒长度＞700mm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收获后处理机械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脱粒机械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花生摘果机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花生摘果机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花生摘果机；含动力；功率≥3kW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收获后处理机械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干燥机械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谷物烘干机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批处理量4—10t循环式谷物烘干机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4t≤批处理量＜10t；循环式；热源：非燃煤型</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17900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收获后处理机械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干燥机械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谷物烘干机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批处理量10—20t循环式谷物烘干机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10t≤批处理量＜20t；循环式；热源：非燃煤型</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29500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收获后处理机械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干燥机械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谷物烘干机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批处理量20—30t循环式谷物烘干机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20t≤批处理量＜30t；循环式；热源：非燃煤型</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37100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收获后处理机械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干燥机械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谷物烘干机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批处理量30t及以上循环式谷物烘干机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批处理量≥30t；循环式；热源：非燃煤型</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69900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收获后处理机械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干燥机械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谷物烘干机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处理量50—100t/d连续式谷物烘干机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24小时连续处理量：50t≤处理量＜100t；连续式；热源：非燃煤型</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35100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收获后处理机械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干燥机械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谷物烘干机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处理量100t/d及以上连续式谷物烘干机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24小时连续处理量：处理量≥100t；连续式；热源：非燃煤型</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114000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收获后处理机械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干燥机械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果蔬烘干机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容积5—15m</w:t>
            </w:r>
            <w:r>
              <w:rPr>
                <w:rStyle w:val="13"/>
                <w:rFonts w:eastAsia="仿宋_GB2312"/>
              </w:rPr>
              <w:t>³</w:t>
            </w:r>
            <w:r>
              <w:rPr>
                <w:rStyle w:val="11"/>
                <w:rFonts w:hAnsi="宋体"/>
              </w:rPr>
              <w:t>果蔬烘干机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5m</w:t>
            </w:r>
            <w:r>
              <w:rPr>
                <w:rStyle w:val="13"/>
                <w:rFonts w:eastAsia="仿宋_GB2312"/>
              </w:rPr>
              <w:t>³</w:t>
            </w:r>
            <w:r>
              <w:rPr>
                <w:rStyle w:val="11"/>
                <w:rFonts w:hAnsi="宋体"/>
              </w:rPr>
              <w:t>≤容积＜15m</w:t>
            </w:r>
            <w:r>
              <w:rPr>
                <w:rStyle w:val="13"/>
                <w:rFonts w:eastAsia="仿宋_GB2312"/>
              </w:rPr>
              <w:t>³</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2340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收获后处理机械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干燥机械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果蔬烘干机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容积15m</w:t>
            </w:r>
            <w:r>
              <w:rPr>
                <w:rStyle w:val="13"/>
                <w:rFonts w:eastAsia="仿宋_GB2312"/>
              </w:rPr>
              <w:t>³</w:t>
            </w:r>
            <w:r>
              <w:rPr>
                <w:rStyle w:val="11"/>
                <w:rFonts w:hAnsi="宋体"/>
              </w:rPr>
              <w:t>及以上果蔬烘干机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容积≥15m</w:t>
            </w:r>
            <w:r>
              <w:rPr>
                <w:rStyle w:val="13"/>
                <w:rFonts w:eastAsia="仿宋_GB2312"/>
              </w:rPr>
              <w:t>³</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收获后处理机械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干燥机械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油菜籽烘干机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批处理量4—10t循环式油菜籽烘干机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4t≤批处理量＜10t；循环式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17900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收获后处理机械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干燥机械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油菜籽烘干机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批处理量10—20t循环式油菜籽烘干机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10t≤批处理量＜20t；循环式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29500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收获后处理机械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干燥机械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油菜籽烘干机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批处理量20—30t循环式油菜籽烘干机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20t≤批处理量＜30t；循环式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37100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收获后处理机械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干燥机械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油菜籽烘干机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批处理量30t及以上循环式油菜籽烘干机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批处理量≥30t；循环式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69900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收获后处理机械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种子加工机械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种子清选机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生产率3—5t/h种子清选机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3t/h≤生产率＜5t/h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收获后处理机械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种子加工机械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种子清选机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生产率5—15t/h种子清选机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5t/h≤生产率＜15t/h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收获后处理机械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种子加工机械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种子清选机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生产率15—25t/h种子清选机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15t/h≤生产率＜25t/h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收获后处理机械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种子加工机械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种子清选机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生产率25t/h及以上种子清选机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生产率≥25t/h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碾米机械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碾米机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2.2kW及以上碾米机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动力：电机；功率≥2.2kW；碾米装置一套</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碾米机械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组合米机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2.2-7.5kW组合米机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砻碾功能；动力：电机；2.2kW≤功率＜7.5kW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碾米机械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组合米机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7.5kW及以上组合米机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动力：电机；功率≥7.5kW；具备剥壳、清选、碾米、抛光功能</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5400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磨粉（浆）机械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磨粉机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磨辊长度30—40cm磨粉机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30cm≤磨辊长度＜40cm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磨粉（浆）机械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磨粉机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磨辊长度40—60cm磨粉机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40cm≤磨辊长度＜60cm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磨粉（浆）机械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磨粉机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磨辊长度在60cm及以上磨粉机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磨辊长度≥60cm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5400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磨粉（浆）机械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磨浆机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磨浆机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动力：电机；额定功率≥1.1kW；磨片直径≥130mm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果蔬加工机械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水果分级机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机械鲜果分选，生产率3t/h及以上水果分级机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机械鲜果分选；生产率≥3t/h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1200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果蔬加工机械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水果分级机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光电式重量分选，分级数8—16级，生产率3t/h以下水果分级机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光电式重量分选；8≤分级数＜16；生产率＜3t/h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18000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果蔬加工机械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水果分级机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光电式重量分选，分级数8—16级，生产率3t/h及以上水果分级机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光电式重量分选；8≤分级数＜16；生产率≥3t/h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21600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果蔬加工机械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水果分级机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光电式重量分选，分级数16级及以上，生产率5t/h及以上水果分级机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光电式重量分选；分级数≥16；生产率≥5t/h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果蔬加工机械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水果清洗机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1.0—2.5t/h水果清洗机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1.0t/h≤生产率＜2.5t/h水果清洗机；含电机</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果蔬加工机械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水果清洗机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2.5—5t/h水果清洗机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2.5t/h≤生产率＜5t/h水果清洗机；含电机</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果蔬加工机械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水果清洗机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5t/h及以上水果清洗机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生产率≥5t/h水果清洗机；含电机</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果蔬加工机械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水果打蜡机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1—2t/h水果打蜡机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1t/h≤生产率＜2t/h；提升机构；清洗烘干；打蜡</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果蔬加工机械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水果打蜡机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2—3t/h水果打蜡机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2t/h≤生产率＜3t/h；提升机构；清洗烘干；打蜡</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果蔬加工机械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水果打蜡机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3t/h及以上水果打蜡机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生产率≥3t/h；提升机构；清洗烘干；打蜡</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果蔬加工机械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蔬菜清洗机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蔬菜清洗机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毛刷辊长度≥2.5m蔬菜清洗机；含电机</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茶叶杀青机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滚筒直径30—40cm杀青机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30cm≤滚筒直径＜40cm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茶叶杀青机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滚筒直径40—60cm杀青机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40cm≤滚筒直径＜60cm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茶叶杀青机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滚筒直径60—80cm杀青机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整体式；60cm≤滚筒直径＜80cm，滚筒长度≥330cm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2600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茶叶杀青机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滚筒直径80—100cm杀青机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整体式；80cm≤滚筒直径＜100cm，滚筒长度≥450cm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茶叶杀青机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滚筒直径100cm及以上杀青机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整体式；滚筒直径≥100cm，滚筒长度≥600cm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茶叶杀青机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蒸汽杀青机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振动床式；蒸汽+热风，层数：3层，首层有效摊叶面积≥3</w:t>
            </w:r>
            <w:r>
              <w:rPr>
                <w:rStyle w:val="12"/>
                <w:rFonts w:hint="default"/>
              </w:rPr>
              <w:t>㎡</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茶叶杀青机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其它杀青机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杀青方式：微波、电磁</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茶叶揉捻机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揉筒直径35—50cm揉捻机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35cm≤揉筒直径＜50cm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茶叶揉捻机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揉筒直径50—60cm揉捻机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50cm≤揉筒直径＜60cm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茶叶揉捻机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揉筒直径60cm及以上揉捻机（含揉捻机组）</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揉筒直径≥60cm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茶叶揉捻机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包揉机、速包机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包揉机、速包机</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880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茶叶炒（烘）干机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扁形茶炒制机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扁形茶炒制机</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茶叶炒（烘）干机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1—2锅（槽）全自动茶叶炒干机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全自动控制作业；1—2锅（槽）</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茶叶炒（烘）干机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3—4锅（槽）全自动茶叶炒干机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全自动控制作业；3—4锅（槽）</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3700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茶叶炒（烘）干机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烘干面积10</w:t>
            </w:r>
            <w:r>
              <w:rPr>
                <w:rStyle w:val="12"/>
                <w:rFonts w:hint="default"/>
              </w:rPr>
              <w:t>㎡</w:t>
            </w:r>
            <w:r>
              <w:rPr>
                <w:rStyle w:val="11"/>
                <w:rFonts w:hAnsi="宋体"/>
              </w:rPr>
              <w:t>以下百叶式茶叶烘干机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百叶式茶叶烘干机；烘干面积＜10</w:t>
            </w:r>
            <w:r>
              <w:rPr>
                <w:rStyle w:val="12"/>
                <w:rFonts w:hint="default"/>
              </w:rPr>
              <w:t>㎡</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茶叶炒（烘）干机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烘干面积10</w:t>
            </w:r>
            <w:r>
              <w:rPr>
                <w:rStyle w:val="12"/>
                <w:rFonts w:hint="default"/>
              </w:rPr>
              <w:t>㎡</w:t>
            </w:r>
            <w:r>
              <w:rPr>
                <w:rStyle w:val="11"/>
                <w:rFonts w:hAnsi="宋体"/>
              </w:rPr>
              <w:t>及以上百叶式茶叶烘干机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百叶式茶叶烘干机；烘干面积≥10</w:t>
            </w:r>
            <w:r>
              <w:rPr>
                <w:rStyle w:val="12"/>
                <w:rFonts w:hint="default"/>
              </w:rPr>
              <w:t>㎡</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1870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茶叶炒（烘）干机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烘干面积10</w:t>
            </w:r>
            <w:r>
              <w:rPr>
                <w:rStyle w:val="12"/>
                <w:rFonts w:hint="default"/>
              </w:rPr>
              <w:t>㎡</w:t>
            </w:r>
            <w:r>
              <w:rPr>
                <w:rStyle w:val="11"/>
                <w:rFonts w:hAnsi="宋体"/>
              </w:rPr>
              <w:t>以下连续自动式茶叶烘干机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连续自动式茶叶烘干机；烘干面积＜10</w:t>
            </w:r>
            <w:r>
              <w:rPr>
                <w:rStyle w:val="12"/>
                <w:rFonts w:hint="default"/>
              </w:rPr>
              <w:t>㎡</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260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茶叶炒（烘）干机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烘干面积10</w:t>
            </w:r>
            <w:r>
              <w:rPr>
                <w:rStyle w:val="12"/>
                <w:rFonts w:hint="default"/>
              </w:rPr>
              <w:t>㎡</w:t>
            </w:r>
            <w:r>
              <w:rPr>
                <w:rStyle w:val="11"/>
                <w:rFonts w:hAnsi="宋体"/>
              </w:rPr>
              <w:t>及以上连续自动式茶叶烘干机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连续自动式茶叶烘干机；烘干面积≥10</w:t>
            </w:r>
            <w:r>
              <w:rPr>
                <w:rStyle w:val="12"/>
                <w:rFonts w:hint="default"/>
              </w:rPr>
              <w:t>㎡</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10600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261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茶叶筛选机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执行单元数60—128个的茶叶色选机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60≤执行单元数＜128个</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262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茶叶筛选机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执行单元数128个及以上的茶叶色选机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执行单元数≥128个</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263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茶叶理条机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锅槽面积0.5—1</w:t>
            </w:r>
            <w:r>
              <w:rPr>
                <w:rStyle w:val="12"/>
                <w:rFonts w:hint="default"/>
              </w:rPr>
              <w:t>㎡</w:t>
            </w:r>
            <w:r>
              <w:rPr>
                <w:rStyle w:val="11"/>
                <w:rFonts w:hAnsi="宋体"/>
              </w:rPr>
              <w:t>理条烘干机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理条烘干机；0.5</w:t>
            </w:r>
            <w:r>
              <w:rPr>
                <w:rStyle w:val="12"/>
                <w:rFonts w:hint="default"/>
              </w:rPr>
              <w:t>㎡</w:t>
            </w:r>
            <w:r>
              <w:rPr>
                <w:rStyle w:val="11"/>
                <w:rFonts w:hAnsi="宋体"/>
              </w:rPr>
              <w:t>≤锅槽面积＜1</w:t>
            </w:r>
            <w:r>
              <w:rPr>
                <w:rStyle w:val="12"/>
                <w:rFonts w:hint="default"/>
              </w:rPr>
              <w:t>㎡</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264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茶叶理条机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锅槽面积1—2.5</w:t>
            </w:r>
            <w:r>
              <w:rPr>
                <w:rStyle w:val="12"/>
                <w:rFonts w:hint="default"/>
              </w:rPr>
              <w:t>㎡</w:t>
            </w:r>
            <w:r>
              <w:rPr>
                <w:rStyle w:val="11"/>
                <w:rFonts w:hAnsi="宋体"/>
              </w:rPr>
              <w:t>理条烘干机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理条烘干机；1</w:t>
            </w:r>
            <w:r>
              <w:rPr>
                <w:rStyle w:val="12"/>
                <w:rFonts w:hint="default"/>
              </w:rPr>
              <w:t>㎡</w:t>
            </w:r>
            <w:r>
              <w:rPr>
                <w:rStyle w:val="11"/>
                <w:rFonts w:hAnsi="宋体"/>
              </w:rPr>
              <w:t>≤锅槽面积＜2.5</w:t>
            </w:r>
            <w:r>
              <w:rPr>
                <w:rStyle w:val="12"/>
                <w:rFonts w:hint="default"/>
              </w:rPr>
              <w:t>㎡</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265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茶叶加工机械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茶叶理条机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锅槽面积2.5</w:t>
            </w:r>
            <w:r>
              <w:rPr>
                <w:rStyle w:val="12"/>
                <w:rFonts w:hint="default"/>
              </w:rPr>
              <w:t>㎡</w:t>
            </w:r>
            <w:r>
              <w:rPr>
                <w:rStyle w:val="11"/>
                <w:rFonts w:hAnsi="宋体"/>
              </w:rPr>
              <w:t>及以上理条烘干机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理条烘干机；锅槽面积≥2.5</w:t>
            </w:r>
            <w:r>
              <w:rPr>
                <w:rStyle w:val="12"/>
                <w:rFonts w:hint="default"/>
              </w:rPr>
              <w:t>㎡</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266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农产品初加工机械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剥壳（去皮）机械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干坚果脱壳机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青核桃剥皮机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生产率≥500kg/h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267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农用搬运机械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装卸机械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抓草机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18—30kW抓草机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动力：柴油机；18kW≤标定功率＜30kW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268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农用搬运机械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装卸机械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抓草机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30—40kW抓草机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动力：柴油机；30kW≤标定功率＜40kW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269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农用搬运机械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装卸机械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抓草机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40kW及以上抓草机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动力：柴油机；标定功率≥40kW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水泵</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离心泵</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3.7kW—11kW汽油离心泵</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动力：汽油机；3.7≤标定功率＜11kW；含水泵，机座</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水泵</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离心泵</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3.7kW—11kW柴油离心泵</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动力：柴油机；3.7≤标定功率＜11kW；含水泵，机座</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水泵</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离心泵</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11kW—22kW离心泵</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11kW≤配套功率＜22kW；机座；底阀</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水泵</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离心泵</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22kW—55kW离心泵</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22kW≤配套功率＜55kW；机座；底阀</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水泵</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离心泵</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55kW及以上离心泵</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配套功率≥55kW；机座；底阀</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水泵</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潜水电泵</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3.75—7.5kW潜水电泵</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动力：电机；3.75kW≤额定功率＜7.5kW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水泵</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潜水电泵</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7.5—11kW潜水电泵</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动力：电机；7.5kW≤额定功率＜11kW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水泵</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潜水电泵</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11—18.5kW潜水电泵</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动力：电机；11kW≤额定功率＜18.5kW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水泵</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潜水电泵</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18.5kW及以上潜水电泵</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动力：电机；额定功率≥18.5kW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管径45—65mm卷盘式喷灌机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卷盘式；45mm≤管径＜65mm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3870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280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管径65—75mm卷盘式喷灌机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卷盘式；65mm≤管径＜75mm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8820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281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管径75—85mm卷盘式喷灌机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卷盘式；75mm≤管径＜85mm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9720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282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管径85mm及以上卷盘式喷灌机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卷盘式；管径≥85mm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15300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283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大型喷灌机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中心支轴式喷灌机或者平移式喷灌机（每跨≥50m）；补贴标准：4500元/跨（上限5万）</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284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柴油机轻小型机组式喷灌机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动力：柴油机；轻小型机组式喷灌机</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440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285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汽油机轻小型机组式喷灌机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动力：汽油机；轻小型机组式喷灌机</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240</w:t>
            </w:r>
          </w:p>
        </w:tc>
      </w:tr>
      <w:tr>
        <w:tblPrEx>
          <w:tblCellMar>
            <w:top w:w="0" w:type="dxa"/>
            <w:left w:w="0" w:type="dxa"/>
            <w:bottom w:w="0" w:type="dxa"/>
            <w:right w:w="0" w:type="dxa"/>
          </w:tblCellMar>
        </w:tblPrEx>
        <w:trPr>
          <w:trHeight w:val="750"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286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微灌设备</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流量50—80m</w:t>
            </w:r>
            <w:r>
              <w:rPr>
                <w:rStyle w:val="13"/>
                <w:rFonts w:eastAsia="仿宋_GB2312"/>
              </w:rPr>
              <w:t>³</w:t>
            </w:r>
            <w:r>
              <w:rPr>
                <w:rStyle w:val="11"/>
                <w:rFonts w:hAnsi="宋体"/>
              </w:rPr>
              <w:t>/h微灌首部</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50m</w:t>
            </w:r>
            <w:r>
              <w:rPr>
                <w:rStyle w:val="13"/>
                <w:rFonts w:eastAsia="仿宋_GB2312"/>
              </w:rPr>
              <w:t>³</w:t>
            </w:r>
            <w:r>
              <w:rPr>
                <w:rStyle w:val="11"/>
                <w:rFonts w:hAnsi="宋体"/>
              </w:rPr>
              <w:t>/h≤流量＜80m</w:t>
            </w:r>
            <w:r>
              <w:rPr>
                <w:rStyle w:val="13"/>
                <w:rFonts w:eastAsia="仿宋_GB2312"/>
              </w:rPr>
              <w:t>³</w:t>
            </w:r>
            <w:r>
              <w:rPr>
                <w:rStyle w:val="11"/>
                <w:rFonts w:hAnsi="宋体"/>
              </w:rPr>
              <w:t>/h；首部（按GB50485规定配备；含加压设备、过滤器、施肥（药）装置，量测和控制设备）</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360</w:t>
            </w:r>
          </w:p>
        </w:tc>
      </w:tr>
      <w:tr>
        <w:tblPrEx>
          <w:tblCellMar>
            <w:top w:w="0" w:type="dxa"/>
            <w:left w:w="0" w:type="dxa"/>
            <w:bottom w:w="0" w:type="dxa"/>
            <w:right w:w="0" w:type="dxa"/>
          </w:tblCellMar>
        </w:tblPrEx>
        <w:trPr>
          <w:trHeight w:val="750"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287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微灌设备</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流量80—130m</w:t>
            </w:r>
            <w:r>
              <w:rPr>
                <w:rStyle w:val="13"/>
                <w:rFonts w:eastAsia="仿宋_GB2312"/>
              </w:rPr>
              <w:t>³</w:t>
            </w:r>
            <w:r>
              <w:rPr>
                <w:rStyle w:val="11"/>
                <w:rFonts w:hAnsi="宋体"/>
              </w:rPr>
              <w:t>/h微灌首部</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80m</w:t>
            </w:r>
            <w:r>
              <w:rPr>
                <w:rStyle w:val="13"/>
                <w:rFonts w:eastAsia="仿宋_GB2312"/>
              </w:rPr>
              <w:t>³</w:t>
            </w:r>
            <w:r>
              <w:rPr>
                <w:rStyle w:val="11"/>
                <w:rFonts w:hAnsi="宋体"/>
              </w:rPr>
              <w:t>/h≤流量＜130m</w:t>
            </w:r>
            <w:r>
              <w:rPr>
                <w:rStyle w:val="13"/>
                <w:rFonts w:eastAsia="仿宋_GB2312"/>
              </w:rPr>
              <w:t>³</w:t>
            </w:r>
            <w:r>
              <w:rPr>
                <w:rStyle w:val="11"/>
                <w:rFonts w:hAnsi="宋体"/>
              </w:rPr>
              <w:t>/h；首部（按GB50485规定配备；含加压设备、过滤器、施肥（药）装置，量测和控制设备）</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1400</w:t>
            </w:r>
          </w:p>
        </w:tc>
      </w:tr>
      <w:tr>
        <w:tblPrEx>
          <w:tblCellMar>
            <w:top w:w="0" w:type="dxa"/>
            <w:left w:w="0" w:type="dxa"/>
            <w:bottom w:w="0" w:type="dxa"/>
            <w:right w:w="0" w:type="dxa"/>
          </w:tblCellMar>
        </w:tblPrEx>
        <w:trPr>
          <w:trHeight w:val="750"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288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微灌设备</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流量130—180m</w:t>
            </w:r>
            <w:r>
              <w:rPr>
                <w:rStyle w:val="13"/>
                <w:rFonts w:eastAsia="仿宋_GB2312"/>
              </w:rPr>
              <w:t>³</w:t>
            </w:r>
            <w:r>
              <w:rPr>
                <w:rStyle w:val="11"/>
                <w:rFonts w:hAnsi="宋体"/>
              </w:rPr>
              <w:t>/h微灌首部</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130m</w:t>
            </w:r>
            <w:r>
              <w:rPr>
                <w:rStyle w:val="13"/>
                <w:rFonts w:eastAsia="仿宋_GB2312"/>
              </w:rPr>
              <w:t>³</w:t>
            </w:r>
            <w:r>
              <w:rPr>
                <w:rStyle w:val="11"/>
                <w:rFonts w:hAnsi="宋体"/>
              </w:rPr>
              <w:t>/h≤流量＜180m</w:t>
            </w:r>
            <w:r>
              <w:rPr>
                <w:rStyle w:val="13"/>
                <w:rFonts w:eastAsia="仿宋_GB2312"/>
              </w:rPr>
              <w:t>³</w:t>
            </w:r>
            <w:r>
              <w:rPr>
                <w:rStyle w:val="11"/>
                <w:rFonts w:hAnsi="宋体"/>
              </w:rPr>
              <w:t>/h；首部（按GB50485规定配备；含加压设备、过滤器、施肥（药）装置，量测和控制设备）</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1800</w:t>
            </w:r>
          </w:p>
        </w:tc>
      </w:tr>
      <w:tr>
        <w:tblPrEx>
          <w:tblCellMar>
            <w:top w:w="0" w:type="dxa"/>
            <w:left w:w="0" w:type="dxa"/>
            <w:bottom w:w="0" w:type="dxa"/>
            <w:right w:w="0" w:type="dxa"/>
          </w:tblCellMar>
        </w:tblPrEx>
        <w:trPr>
          <w:trHeight w:val="750"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289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微灌设备</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流量180—320m</w:t>
            </w:r>
            <w:r>
              <w:rPr>
                <w:rStyle w:val="13"/>
                <w:rFonts w:eastAsia="仿宋_GB2312"/>
              </w:rPr>
              <w:t>³</w:t>
            </w:r>
            <w:r>
              <w:rPr>
                <w:rStyle w:val="11"/>
                <w:rFonts w:hAnsi="宋体"/>
              </w:rPr>
              <w:t>/h微灌首部</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180m</w:t>
            </w:r>
            <w:r>
              <w:rPr>
                <w:rStyle w:val="13"/>
                <w:rFonts w:eastAsia="仿宋_GB2312"/>
              </w:rPr>
              <w:t>³</w:t>
            </w:r>
            <w:r>
              <w:rPr>
                <w:rStyle w:val="11"/>
                <w:rFonts w:hAnsi="宋体"/>
              </w:rPr>
              <w:t>/h≤流量＜320m</w:t>
            </w:r>
            <w:r>
              <w:rPr>
                <w:rStyle w:val="13"/>
                <w:rFonts w:eastAsia="仿宋_GB2312"/>
              </w:rPr>
              <w:t>³</w:t>
            </w:r>
            <w:r>
              <w:rPr>
                <w:rStyle w:val="11"/>
                <w:rFonts w:hAnsi="宋体"/>
              </w:rPr>
              <w:t>/h；首部（按GB50485规定配备；含加压设备、过滤器、施肥（药）装置，量测和控制设备）</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2500</w:t>
            </w:r>
          </w:p>
        </w:tc>
      </w:tr>
      <w:tr>
        <w:tblPrEx>
          <w:tblCellMar>
            <w:top w:w="0" w:type="dxa"/>
            <w:left w:w="0" w:type="dxa"/>
            <w:bottom w:w="0" w:type="dxa"/>
            <w:right w:w="0" w:type="dxa"/>
          </w:tblCellMar>
        </w:tblPrEx>
        <w:trPr>
          <w:trHeight w:val="750"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290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微灌设备</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流量320m</w:t>
            </w:r>
            <w:r>
              <w:rPr>
                <w:rStyle w:val="13"/>
                <w:rFonts w:eastAsia="仿宋_GB2312"/>
              </w:rPr>
              <w:t>³</w:t>
            </w:r>
            <w:r>
              <w:rPr>
                <w:rStyle w:val="11"/>
                <w:rFonts w:hAnsi="宋体"/>
              </w:rPr>
              <w:t>/h及以上微灌首部</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流量≥320m</w:t>
            </w:r>
            <w:r>
              <w:rPr>
                <w:rStyle w:val="13"/>
                <w:rFonts w:eastAsia="仿宋_GB2312"/>
              </w:rPr>
              <w:t>³</w:t>
            </w:r>
            <w:r>
              <w:rPr>
                <w:rStyle w:val="11"/>
                <w:rFonts w:hAnsi="宋体"/>
              </w:rPr>
              <w:t>/h；首部（按GB50485规定配备；含加压设备、过滤器、施肥（药）装置，量测和控制设备）</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3000</w:t>
            </w:r>
          </w:p>
        </w:tc>
      </w:tr>
      <w:tr>
        <w:tblPrEx>
          <w:tblCellMar>
            <w:top w:w="0" w:type="dxa"/>
            <w:left w:w="0" w:type="dxa"/>
            <w:bottom w:w="0" w:type="dxa"/>
            <w:right w:w="0" w:type="dxa"/>
          </w:tblCellMar>
        </w:tblPrEx>
        <w:trPr>
          <w:trHeight w:val="145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291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灌溉首部（含灌溉水增压设备、过滤设备、水质软化设备、灌溉施肥一体化设备以及营养液消毒设备等）</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流量50—80m</w:t>
            </w:r>
            <w:r>
              <w:rPr>
                <w:rStyle w:val="13"/>
                <w:rFonts w:eastAsia="仿宋_GB2312"/>
              </w:rPr>
              <w:t>³</w:t>
            </w:r>
            <w:r>
              <w:rPr>
                <w:rStyle w:val="11"/>
                <w:rFonts w:hAnsi="宋体"/>
              </w:rPr>
              <w:t>/h灌溉首部</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50m</w:t>
            </w:r>
            <w:r>
              <w:rPr>
                <w:rStyle w:val="13"/>
                <w:rFonts w:eastAsia="仿宋_GB2312"/>
              </w:rPr>
              <w:t>³</w:t>
            </w:r>
            <w:r>
              <w:rPr>
                <w:rStyle w:val="11"/>
                <w:rFonts w:hAnsi="宋体"/>
              </w:rPr>
              <w:t>/h≤流量＜80m</w:t>
            </w:r>
            <w:r>
              <w:rPr>
                <w:rStyle w:val="13"/>
                <w:rFonts w:eastAsia="仿宋_GB2312"/>
              </w:rPr>
              <w:t>³</w:t>
            </w:r>
            <w:r>
              <w:rPr>
                <w:rStyle w:val="11"/>
                <w:rFonts w:hAnsi="宋体"/>
              </w:rPr>
              <w:t>/h；首部（含灌溉水增压设备、过滤设备、水质软化设备、灌溉施肥一体化设备以及营养液消毒设备等）</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360</w:t>
            </w:r>
          </w:p>
        </w:tc>
      </w:tr>
      <w:tr>
        <w:tblPrEx>
          <w:tblCellMar>
            <w:top w:w="0" w:type="dxa"/>
            <w:left w:w="0" w:type="dxa"/>
            <w:bottom w:w="0" w:type="dxa"/>
            <w:right w:w="0" w:type="dxa"/>
          </w:tblCellMar>
        </w:tblPrEx>
        <w:trPr>
          <w:trHeight w:val="145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292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灌溉首部（含灌溉水增压设备、过滤设备、水质软化设备、灌溉施肥一体化设备以及营养液消毒设备等）</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流量80—130m</w:t>
            </w:r>
            <w:r>
              <w:rPr>
                <w:rStyle w:val="13"/>
                <w:rFonts w:eastAsia="仿宋_GB2312"/>
              </w:rPr>
              <w:t>³</w:t>
            </w:r>
            <w:r>
              <w:rPr>
                <w:rStyle w:val="11"/>
                <w:rFonts w:hAnsi="宋体"/>
              </w:rPr>
              <w:t>/h灌溉首部</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80m</w:t>
            </w:r>
            <w:r>
              <w:rPr>
                <w:rStyle w:val="13"/>
                <w:rFonts w:eastAsia="仿宋_GB2312"/>
              </w:rPr>
              <w:t>³</w:t>
            </w:r>
            <w:r>
              <w:rPr>
                <w:rStyle w:val="11"/>
                <w:rFonts w:hAnsi="宋体"/>
              </w:rPr>
              <w:t>/h≤流量＜130m</w:t>
            </w:r>
            <w:r>
              <w:rPr>
                <w:rStyle w:val="13"/>
                <w:rFonts w:eastAsia="仿宋_GB2312"/>
              </w:rPr>
              <w:t>³</w:t>
            </w:r>
            <w:r>
              <w:rPr>
                <w:rStyle w:val="11"/>
                <w:rFonts w:hAnsi="宋体"/>
              </w:rPr>
              <w:t>/h；首部（含灌溉水增压设备、过滤设备、水质软化设备、灌溉施肥一体化设备以及营养液消毒设备等）</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1400</w:t>
            </w:r>
          </w:p>
        </w:tc>
      </w:tr>
      <w:tr>
        <w:tblPrEx>
          <w:tblCellMar>
            <w:top w:w="0" w:type="dxa"/>
            <w:left w:w="0" w:type="dxa"/>
            <w:bottom w:w="0" w:type="dxa"/>
            <w:right w:w="0" w:type="dxa"/>
          </w:tblCellMar>
        </w:tblPrEx>
        <w:trPr>
          <w:trHeight w:val="145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293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灌溉首部（含灌溉水增压设备、过滤设备、水质软化设备、灌溉施肥一体化设备以及营养液消毒设备等）</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流量130—180m</w:t>
            </w:r>
            <w:r>
              <w:rPr>
                <w:rStyle w:val="13"/>
                <w:rFonts w:eastAsia="仿宋_GB2312"/>
              </w:rPr>
              <w:t>³</w:t>
            </w:r>
            <w:r>
              <w:rPr>
                <w:rStyle w:val="11"/>
                <w:rFonts w:hAnsi="宋体"/>
              </w:rPr>
              <w:t>/h灌溉首部</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130m</w:t>
            </w:r>
            <w:r>
              <w:rPr>
                <w:rStyle w:val="13"/>
                <w:rFonts w:eastAsia="仿宋_GB2312"/>
              </w:rPr>
              <w:t>³</w:t>
            </w:r>
            <w:r>
              <w:rPr>
                <w:rStyle w:val="11"/>
                <w:rFonts w:hAnsi="宋体"/>
              </w:rPr>
              <w:t>/h≤流量＜180m</w:t>
            </w:r>
            <w:r>
              <w:rPr>
                <w:rStyle w:val="13"/>
                <w:rFonts w:eastAsia="仿宋_GB2312"/>
              </w:rPr>
              <w:t>³</w:t>
            </w:r>
            <w:r>
              <w:rPr>
                <w:rStyle w:val="11"/>
                <w:rFonts w:hAnsi="宋体"/>
              </w:rPr>
              <w:t>/h；首部（含灌溉水增压设备、过滤设备、水质软化设备、灌溉施肥一体化设备以及营养液消毒设备等）</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1800</w:t>
            </w:r>
          </w:p>
        </w:tc>
      </w:tr>
      <w:tr>
        <w:tblPrEx>
          <w:tblCellMar>
            <w:top w:w="0" w:type="dxa"/>
            <w:left w:w="0" w:type="dxa"/>
            <w:bottom w:w="0" w:type="dxa"/>
            <w:right w:w="0" w:type="dxa"/>
          </w:tblCellMar>
        </w:tblPrEx>
        <w:trPr>
          <w:trHeight w:val="145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294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排灌机械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喷灌机械设备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灌溉首部（含灌溉水增压设备、过滤设备、水质软化设备、灌溉施肥一体化设备以及营养液消毒设备等）</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流量180m</w:t>
            </w:r>
            <w:r>
              <w:rPr>
                <w:rStyle w:val="13"/>
                <w:rFonts w:eastAsia="仿宋_GB2312"/>
              </w:rPr>
              <w:t>³</w:t>
            </w:r>
            <w:r>
              <w:rPr>
                <w:rStyle w:val="11"/>
                <w:rFonts w:hAnsi="宋体"/>
              </w:rPr>
              <w:t>/h及以上灌溉首部</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流量≥180m</w:t>
            </w:r>
            <w:r>
              <w:rPr>
                <w:rStyle w:val="13"/>
                <w:rFonts w:eastAsia="仿宋_GB2312"/>
              </w:rPr>
              <w:t>³</w:t>
            </w:r>
            <w:r>
              <w:rPr>
                <w:rStyle w:val="11"/>
                <w:rFonts w:hAnsi="宋体"/>
              </w:rPr>
              <w:t>/h；首部（含灌溉水增压设备、过滤设备、水质软化设备、灌溉施肥一体化设备以及营养液消毒设备等）</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295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铡草机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1—3t/h铡草机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1t/h≤生产率＜3t/h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420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296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铡草机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3—6t/h铡草机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3t/h≤生产率＜6t/h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670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297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铡草机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6—9t/h铡草机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6t/h≤生产率＜9t/h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298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铡草机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9—15t/h铡草机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9t/h≤生产率＜15t/h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299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铡草机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15t/h及以上铡草机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生产率≥15t/h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3100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青贮切碎机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1—3t/h青贮切碎机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1t/h≤生产率＜3t/h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青贮切碎机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3—6t/h青贮切碎机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3t/h≤生产率＜6t/h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青贮切碎机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6—9t/h青贮切碎机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6t/h≤生产率＜9t/h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青贮切碎机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9—15t/h青贮切碎机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9t/h≤生产率＜15t/h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青贮切碎机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15—20t/h青贮切碎机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15t/h≤生产率＜20t/h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2900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青贮切碎机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20t/h及以上青贮切碎机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生产率≥20t/h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揉丝机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1—2t/h揉丝机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1t/h≤生产率＜2t/h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420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揉丝机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2—4t/h揉丝机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2t/h≤生产率＜4t/h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420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揉丝机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4—6t/h揉丝机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4t/h≤生产率＜6t/h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揉丝机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6—10t/h揉丝机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6t/h≤生产率＜10t/h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310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揉丝机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10t/h及以上揉丝机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生产率≥10t/h</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311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饲料（草）粉碎机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400mm以下饲料粉碎机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150mm＜转子工作直径＜400mm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312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饲料（草）粉碎机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400—550mm饲料粉碎机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400mm≤转子工作直径＜550mm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313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饲料（草）粉碎机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550mm及以上饲料粉碎机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转子工作直径≥550mm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970</w:t>
            </w:r>
          </w:p>
        </w:tc>
      </w:tr>
      <w:tr>
        <w:tblPrEx>
          <w:tblCellMar>
            <w:top w:w="0" w:type="dxa"/>
            <w:left w:w="0" w:type="dxa"/>
            <w:bottom w:w="0" w:type="dxa"/>
            <w:right w:w="0" w:type="dxa"/>
          </w:tblCellMar>
        </w:tblPrEx>
        <w:trPr>
          <w:trHeight w:val="510"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314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饲料混合机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2m</w:t>
            </w:r>
            <w:r>
              <w:rPr>
                <w:rStyle w:val="13"/>
                <w:rFonts w:eastAsia="仿宋_GB2312"/>
              </w:rPr>
              <w:t>³</w:t>
            </w:r>
            <w:r>
              <w:rPr>
                <w:rStyle w:val="11"/>
                <w:rFonts w:hAnsi="宋体"/>
              </w:rPr>
              <w:t>及以上立式混合机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混合室容积≥2m</w:t>
            </w:r>
            <w:r>
              <w:rPr>
                <w:rStyle w:val="13"/>
                <w:rFonts w:eastAsia="仿宋_GB2312"/>
              </w:rPr>
              <w:t>³</w:t>
            </w:r>
            <w:r>
              <w:rPr>
                <w:rStyle w:val="11"/>
                <w:rFonts w:hAnsi="宋体"/>
              </w:rPr>
              <w:t>；动力：电机功率≥2.2kW；立式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w:t>
            </w:r>
          </w:p>
        </w:tc>
      </w:tr>
      <w:tr>
        <w:tblPrEx>
          <w:tblCellMar>
            <w:top w:w="0" w:type="dxa"/>
            <w:left w:w="0" w:type="dxa"/>
            <w:bottom w:w="0" w:type="dxa"/>
            <w:right w:w="0" w:type="dxa"/>
          </w:tblCellMar>
        </w:tblPrEx>
        <w:trPr>
          <w:trHeight w:val="510"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315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饲料混合机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2m</w:t>
            </w:r>
            <w:r>
              <w:rPr>
                <w:rStyle w:val="13"/>
                <w:rFonts w:eastAsia="仿宋_GB2312"/>
              </w:rPr>
              <w:t>³</w:t>
            </w:r>
            <w:r>
              <w:rPr>
                <w:rStyle w:val="11"/>
                <w:rFonts w:hAnsi="宋体"/>
              </w:rPr>
              <w:t>及以上卧式混合机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混合室容积≥2m</w:t>
            </w:r>
            <w:r>
              <w:rPr>
                <w:rStyle w:val="13"/>
                <w:rFonts w:eastAsia="仿宋_GB2312"/>
              </w:rPr>
              <w:t>³</w:t>
            </w:r>
            <w:r>
              <w:rPr>
                <w:rStyle w:val="11"/>
                <w:rFonts w:hAnsi="宋体"/>
              </w:rPr>
              <w:t>；动力：电机功率≥7.5kW；卧式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3160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316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颗粒饲料压制机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颗粒饲料压制机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环模直径≥250mm；动力：电机功率≥18.5kW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317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饲料制备（搅拌）机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4—9m</w:t>
            </w:r>
            <w:r>
              <w:rPr>
                <w:rStyle w:val="13"/>
                <w:rFonts w:eastAsia="仿宋_GB2312"/>
              </w:rPr>
              <w:t>³</w:t>
            </w:r>
            <w:r>
              <w:rPr>
                <w:rStyle w:val="11"/>
                <w:rFonts w:hAnsi="宋体"/>
              </w:rPr>
              <w:t>饲料全混合日粮制备机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4m</w:t>
            </w:r>
            <w:r>
              <w:rPr>
                <w:rStyle w:val="13"/>
                <w:rFonts w:eastAsia="仿宋_GB2312"/>
              </w:rPr>
              <w:t>³</w:t>
            </w:r>
            <w:r>
              <w:rPr>
                <w:rStyle w:val="11"/>
                <w:rFonts w:hAnsi="宋体"/>
              </w:rPr>
              <w:t>≤搅拌室容积＜9m</w:t>
            </w:r>
            <w:r>
              <w:rPr>
                <w:rStyle w:val="13"/>
                <w:rFonts w:eastAsia="仿宋_GB2312"/>
              </w:rPr>
              <w:t>³</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22000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318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饲料制备（搅拌）机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9—12m</w:t>
            </w:r>
            <w:r>
              <w:rPr>
                <w:rStyle w:val="13"/>
                <w:rFonts w:eastAsia="仿宋_GB2312"/>
              </w:rPr>
              <w:t>³</w:t>
            </w:r>
            <w:r>
              <w:rPr>
                <w:rStyle w:val="11"/>
                <w:rFonts w:hAnsi="宋体"/>
              </w:rPr>
              <w:t>饲料全混合日粮制备机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9m</w:t>
            </w:r>
            <w:r>
              <w:rPr>
                <w:rStyle w:val="13"/>
                <w:rFonts w:eastAsia="仿宋_GB2312"/>
              </w:rPr>
              <w:t>³</w:t>
            </w:r>
            <w:r>
              <w:rPr>
                <w:rStyle w:val="11"/>
                <w:rFonts w:hAnsi="宋体"/>
              </w:rPr>
              <w:t>≤搅拌室容积＜12m</w:t>
            </w:r>
            <w:r>
              <w:rPr>
                <w:rStyle w:val="13"/>
                <w:rFonts w:eastAsia="仿宋_GB2312"/>
              </w:rPr>
              <w:t>³</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26470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319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饲料（草）加工机械设备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饲料制备（搅拌）机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12m</w:t>
            </w:r>
            <w:r>
              <w:rPr>
                <w:rStyle w:val="13"/>
                <w:rFonts w:eastAsia="仿宋_GB2312"/>
              </w:rPr>
              <w:t>³</w:t>
            </w:r>
            <w:r>
              <w:rPr>
                <w:rStyle w:val="11"/>
                <w:rFonts w:hAnsi="宋体"/>
              </w:rPr>
              <w:t>及以上饲料全混合日粮制备机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搅拌室容积≥12m</w:t>
            </w:r>
            <w:r>
              <w:rPr>
                <w:rStyle w:val="13"/>
                <w:rFonts w:eastAsia="仿宋_GB2312"/>
              </w:rPr>
              <w:t>³</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27900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320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饲养机械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孵化机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5000-10000枚孵化机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5000枚≤蛋容量＜10000枚</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321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饲养机械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孵化机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10000—50000枚孵化机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10000枚≤蛋容量＜50000枚</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4800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322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饲养机械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孵化机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50000枚及以上孵化机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蛋容量≥50000枚</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323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饲养机械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清粪机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牵引刮板式清粪机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牵引刮板式清粪机；含动力</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324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饲养机械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粪污固液分离机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粪污固液分离机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电机总功率≥5kW；含搅拌、抽排、挤压功能</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325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1杯组手动移动式挤奶机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杯组数：1；脱杯方式：手动；形式：移动式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326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2杯组手动移动式挤奶机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杯组数：2；脱杯方式：手动；形式：移动式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1680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327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6—8杯组平面式挤奶机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杯组数：6—8；形式：平面式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328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10—12杯组平面式挤奶机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杯组数：10—12；形式：平面式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23600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329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14杯组平面式挤奶机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杯组数：14；形式：平面式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23600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330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16杯组及以上平面式挤奶机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杯组数≥16；形式：平面式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23600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331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8杯组手动脱杯中置（鱼骨）式挤奶机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杯组数：8；脱杯方式：手动；形式：中置（鱼骨）式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332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10杯组手动脱杯中置（鱼骨）式挤奶机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杯组数：10；脱杯方式：手动；形式：中置（鱼骨）式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333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12杯组手动脱杯中置（鱼骨）式挤奶机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杯组数：12；脱杯方式：手动；形式：中置（鱼骨）式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334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14—15杯组手动脱杯中置（鱼骨）式挤奶机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杯组数：14—15；脱杯方式：手动；形式：中置（鱼骨）式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34100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335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16杯组手动脱杯中置（鱼骨）式挤奶机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杯组数：16；脱杯方式：手动；形式：中置（鱼骨）式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35100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336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18—20杯组手动脱杯中置（鱼骨）式挤奶机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杯组数：18—20；脱杯方式：手动；形式：中置（鱼骨）式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35100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337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24杯组手动脱杯中置（鱼骨）式挤奶机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杯组数：24；脱杯方式：手动；形式：中置（鱼骨）式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51000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338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28—30杯组手动脱杯中置（鱼骨）式挤奶机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杯组数：28—30；脱杯方式：手动；形式：中置（鱼骨）式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56810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339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32杯组手动脱杯中置（鱼骨）式挤奶机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杯组数：32；脱杯方式：手动；形式：中置（鱼骨）式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56810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36杯组及以上手动脱杯中置（鱼骨）式挤奶机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杯组数≥36；脱杯方式：手动；形式：中置（鱼骨）式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90900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8杯组自动脱杯中置（鱼骨）式挤奶机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杯组数：8；脱杯方式：自动；形式：中置（鱼骨）式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10杯组自动脱杯中置（鱼骨）式挤奶机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杯组数：10；脱杯方式：自动；形式：中置（鱼骨）式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12杯组自动脱杯中置（鱼骨）式挤奶机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杯组数：12；脱杯方式：自动；形式：中置（鱼骨）式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59550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14杯组及以上自动脱杯中置（鱼骨）式挤奶机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杯组数≥14；脱杯方式：自动；形式：中置（鱼骨）式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59550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16杯组及以上自动脱杯并列（转盘）式挤奶机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杯组数≥16；脱杯方式：自动；形式：并列（转盘）式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108000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挤奶机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20杯组及以上手动脱杯并列（转盘）式挤奶机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杯组数≥20；脱杯方式：手动；形式：并列（转盘）式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54000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贮奶（冷藏）罐</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50—3000L贮奶罐</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贮奶罐；50L≤容量＜3000L</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贮奶（冷藏）罐</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3000—6000L贮奶罐</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贮奶罐；3000L≤容量＜6000L</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7200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349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贮奶（冷藏）罐</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6000—20000L贮奶罐</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贮奶罐；6000L≤容量＜20000L</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15600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贮奶（冷藏）罐</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20000L及以上贮奶罐</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贮奶罐；容量≥20000L</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20700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贮奶（冷藏）罐</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3000—6000L非全自动清洗冷藏罐</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冷藏罐；3000L≤容量＜6000L；清洗方式：非全自动清洗</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贮奶（冷藏）罐</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6000L及以上非全自动清洗冷藏罐</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容量≥6000L；清洗方式：非全自动清洗</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17400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贮奶（冷藏）罐</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3000—6000L全自动清洗冷藏罐</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冷藏罐；3000L≤容量＜6000L；清洗方式：全自动清洗</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畜产品采集加工机械设备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贮奶（冷藏）罐</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6000L及以上全自动清洗冷藏罐</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冷藏罐；容量≥6000L；清洗方式：全自动清洗</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17400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水产养殖机械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增氧机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普通型增氧机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普通型增氧机；动力：电机功率≥1.5kW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水产机械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水产养殖机械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增氧机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微孔曝气式增氧机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曝气式增氧机；动力：电机功率≥1kW</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870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农业废弃物利用处理设备</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废弃物处理设备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残膜回收机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扒齿搂膜式或其他残膜回收机，工作幅宽1m—3m</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机引式；工作方式：扒齿搂膜式或其他式；1m≤工作幅宽≤3m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940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农业废弃物利用处理设备</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废弃物处理设备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残膜回收机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扒齿搂膜式或其他残膜回收机，工作幅宽3m以上</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机引式；工作方式：扒齿搂膜式或其他式；工作幅宽＞3m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1220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359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农业废弃物利用处理设备</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废弃物处理设备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残膜回收机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拔杆式残膜回收机，工作幅宽1.4m—2m</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工作方式：拔杆起膜式；1.4m≤工作幅宽＜2m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1620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农业废弃物利用处理设备</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废弃物处理设备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残膜回收机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拔杆式残膜回收机，工作幅宽2m及以上</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工作方式：拔杆起膜式；工作幅宽≥2m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2700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农业废弃物利用处理设备</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废弃物处理设备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残膜回收机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带秸秆粉碎功能残膜回收机，工作幅宽1.8m及以上</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工作幅宽≥1.8m；带秸秆粉碎功能</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农业废弃物利用处理设备</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废弃物处理设备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沼液沼渣抽排设备</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电机功率1.5kw及以上的沼液沼渣抽排设备</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功率≥1.5kW；含切碎功能</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363</w:t>
            </w:r>
          </w:p>
        </w:tc>
        <w:tc>
          <w:tcPr>
            <w:tcW w:w="12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农业废弃物利用处理设备</w:t>
            </w:r>
          </w:p>
        </w:tc>
        <w:tc>
          <w:tcPr>
            <w:tcW w:w="1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废弃物处理设备</w:t>
            </w:r>
          </w:p>
        </w:tc>
        <w:tc>
          <w:tcPr>
            <w:tcW w:w="17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沼液沼渣抽排设备</w:t>
            </w:r>
          </w:p>
        </w:tc>
        <w:tc>
          <w:tcPr>
            <w:tcW w:w="3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罐体容积1m</w:t>
            </w:r>
            <w:r>
              <w:rPr>
                <w:rStyle w:val="13"/>
                <w:rFonts w:eastAsia="仿宋_GB2312"/>
              </w:rPr>
              <w:t>³</w:t>
            </w:r>
            <w:r>
              <w:rPr>
                <w:rStyle w:val="11"/>
                <w:rFonts w:hAnsi="宋体"/>
              </w:rPr>
              <w:t>及以上沼液沼渣抽排设备</w:t>
            </w:r>
          </w:p>
        </w:tc>
        <w:tc>
          <w:tcPr>
            <w:tcW w:w="3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罐体容积≥1m</w:t>
            </w:r>
            <w:r>
              <w:rPr>
                <w:rStyle w:val="13"/>
                <w:rFonts w:eastAsia="仿宋_GB2312"/>
              </w:rPr>
              <w:t>³</w:t>
            </w:r>
            <w:r>
              <w:rPr>
                <w:rStyle w:val="11"/>
                <w:rFonts w:hAnsi="宋体"/>
              </w:rPr>
              <w:t>；不锈钢罐体</w:t>
            </w:r>
          </w:p>
        </w:tc>
        <w:tc>
          <w:tcPr>
            <w:tcW w:w="16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700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农业废弃物利用处理设备</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废弃物处理设备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病死畜禽无害化处理设备</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病死畜禽无害化处理设备</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日处理量1吨以上；含化制灌、粉碎机、压榨机、烘干机、冷凝器、锅炉、污水废气处理</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45000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农业废弃物利用处理设备</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废弃物处理设备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病死畜禽无害化处理设备</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病死畜禽尸体处理机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日处理量≥500公斤；含粉碎机、发酵、废气处理</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30000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农业废弃物利用处理设备</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废弃物处理设备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有机废弃物好氧发酵翻堆机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有机废弃物好氧发酵翻堆机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动力：电机，配套总功率＞15kW，工作幅宽≥2m</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10000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农业废弃物利用处理设备</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废弃物处理设备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有机废弃物干式厌氧发酵装置</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有机废弃物干式厌氧发酵装置</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盛料容积≥2m</w:t>
            </w:r>
            <w:r>
              <w:rPr>
                <w:rStyle w:val="13"/>
                <w:rFonts w:eastAsia="仿宋_GB2312"/>
              </w:rPr>
              <w:t>³</w:t>
            </w:r>
            <w:r>
              <w:rPr>
                <w:rStyle w:val="11"/>
                <w:rFonts w:hAnsi="宋体"/>
              </w:rPr>
              <w:t>、304不锈钢材质、厚度≥2毫米</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农田基本建设机械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平地机械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平地机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幅宽2m及以上激光平地机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幅宽≥2m；激光平地机</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设施农业设备</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温室大棚设备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电动卷帘机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电动卷帘机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电动卷帘机</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370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20马力以下两轮驱动拖拉机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功率＜20马力；驱动方式：两轮驱动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371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20—30马力两轮驱动拖拉机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20马力≤功率＜30马力；驱动方式：两轮驱动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5400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372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30—40马力两轮驱动拖拉机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30马力≤功率＜40马力；驱动方式：两轮驱动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9300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373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40—50马力两轮驱动拖拉机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40马力≤功率＜50马力；驱动方式：两轮驱动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10200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374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50—60马力两轮驱动拖拉机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50马力≤功率＜60马力；驱动方式：两轮驱动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375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60—70马力两轮驱动拖拉机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60马力≤功率＜70马力；驱动方式：两轮驱动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376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70—80马力两轮驱动拖拉机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70马力≤功率＜80马力；驱动方式：两轮驱动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377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80—90马力两轮驱动拖拉机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80马力≤功率＜90马力；驱动方式：两轮驱动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23500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378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90—100马力两轮驱动拖拉机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90马力≤功率＜100马力；驱动方式：两轮驱动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27000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379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100马力及以上两轮驱动拖拉机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功率≥100马力；驱动方式：两轮驱动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29100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380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20马力以下四轮驱动拖拉机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功率＜20马力；驱动方式：四轮驱动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381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20—30马力四轮驱动拖拉机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20马力≤功率＜30马力；驱动方式：四轮驱动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6200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382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30—40马力四轮驱动拖拉机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30马力≤功率＜40马力；驱动方式：四轮驱动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11600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383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40—50马力四轮驱动拖拉机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40马力≤功率＜50马力；驱动方式：四轮驱动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13300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384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50—60马力四轮驱动拖拉机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50马力≤功率＜60马力；驱动方式：四轮驱动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16530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385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60—70马力四轮驱动拖拉机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60马力≤功率＜70马力；驱动方式：四轮驱动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16530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386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70—80马力四轮驱动拖拉机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70马力≤功率＜80马力；驱动方式：四轮驱动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24300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387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80—90马力四轮驱动拖拉机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80马力≤功率＜90马力；驱动方式：四轮驱动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28580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388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90—100马力四轮驱动拖拉机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90马力≤功率＜100马力；驱动方式：四轮驱动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33800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389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100—120马力四轮驱动拖拉机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100马力≤功率＜120马力；驱动方式：四轮驱动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33800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390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120—140马力四轮驱动拖拉机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120马力≤功率＜140马力；驱动方式：四轮驱动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44510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391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140—160马力四轮驱动拖拉机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140马力≤功率＜160马力；驱动方式：四轮驱动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392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160—180马力四轮驱动拖拉机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160马力≤功率＜180马力；驱动方式：四轮驱动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393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180—200马力四轮驱动拖拉机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180马力≤功率＜200马力；驱动方式：四轮驱动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60000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394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轮式拖拉机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200马力及以上四轮驱动拖拉机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功率≥200马力；驱动方式：四轮驱动</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60000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395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手扶拖拉机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手扶拖拉机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标定功率≥8马力</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1140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396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履带式拖拉机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40—50马力履带式拖拉机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40马力≤功率＜50马力；驱动方式：履带式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16300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397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履带式拖拉机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50—60马力履带式拖拉机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50马力≤功率＜60马力；驱动方式：履带式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16300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398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履带式拖拉机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60—70马力履带式拖拉机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60马力≤功率＜70马力；驱动方式：履带式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25200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399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履带式拖拉机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70—80马力履带式拖拉机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70马力≤功率＜80马力；驱动方式：履带式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36700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履带式拖拉机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80—90马力履带式拖拉机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80马力≤功率＜90马力；驱动方式：履带式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36700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履带式拖拉机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90—100马力履带式拖拉机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90马力≤功率＜100马力；驱动方式：履带式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43200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履带式拖拉机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100—110马力履带式拖拉机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100马力≤功率＜110马力；驱动方式：履带式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46800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履带式拖拉机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110—120马力履带式拖拉机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110马力≤功率＜120马力；驱动方式：履带式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46800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履带式拖拉机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120—130马力履带式拖拉机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120马力≤功率＜130马力；驱动方式：履带式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55800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履带式拖拉机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130—140马力履带式拖拉机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130马力≤功率＜140马力；驱动方式：履带式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56700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履带式拖拉机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140—150马力履带式拖拉机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140马力≤功率＜150马力；驱动方式：履带式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67500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履带式拖拉机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150—160马力履带式拖拉机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150马力≤功率＜160马力；驱动方式：履带式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67500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履带式拖拉机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160马力及以上履带式拖拉机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功率≥160马力；驱动方式：履带式</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108000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动力机械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拖拉机</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履带式拖拉机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50马力及以上轻型履带式拖拉机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功率≥50马力；驱动方式：履带式；橡胶履带</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14400</w:t>
            </w:r>
          </w:p>
        </w:tc>
      </w:tr>
      <w:tr>
        <w:tblPrEx>
          <w:tblCellMar>
            <w:top w:w="0" w:type="dxa"/>
            <w:left w:w="0" w:type="dxa"/>
            <w:bottom w:w="0" w:type="dxa"/>
            <w:right w:w="0" w:type="dxa"/>
          </w:tblCellMar>
        </w:tblPrEx>
        <w:trPr>
          <w:trHeight w:val="73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410</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其他机械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养蜂设备</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养蜂平台</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移动式养蜂平台</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蜂箱数量≥100个；含联动式蜂箱踏板、蜂箱保湿装置、蜜蜂饲喂装置、电动摇浆机、电动取浆器、花粉干燥箱</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10000</w:t>
            </w:r>
          </w:p>
        </w:tc>
      </w:tr>
      <w:tr>
        <w:tblPrEx>
          <w:tblCellMar>
            <w:top w:w="0" w:type="dxa"/>
            <w:left w:w="0" w:type="dxa"/>
            <w:bottom w:w="0" w:type="dxa"/>
            <w:right w:w="0" w:type="dxa"/>
          </w:tblCellMar>
        </w:tblPrEx>
        <w:trPr>
          <w:trHeight w:val="510"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411</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其他机械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其他机械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简易保鲜储藏设备</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独立库容100m</w:t>
            </w:r>
            <w:r>
              <w:rPr>
                <w:rStyle w:val="13"/>
                <w:rFonts w:eastAsia="仿宋_GB2312"/>
              </w:rPr>
              <w:t>³</w:t>
            </w:r>
            <w:r>
              <w:rPr>
                <w:rStyle w:val="11"/>
                <w:rFonts w:hAnsi="宋体"/>
              </w:rPr>
              <w:t>以下简易保鲜储藏设备</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库容＜100m</w:t>
            </w:r>
            <w:r>
              <w:rPr>
                <w:rStyle w:val="13"/>
                <w:rFonts w:eastAsia="仿宋_GB2312"/>
              </w:rPr>
              <w:t>³</w:t>
            </w:r>
            <w:r>
              <w:rPr>
                <w:rStyle w:val="11"/>
                <w:rFonts w:hAnsi="宋体"/>
              </w:rPr>
              <w:t>；含制冷机组，每立方补贴额</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80</w:t>
            </w:r>
          </w:p>
        </w:tc>
      </w:tr>
      <w:tr>
        <w:tblPrEx>
          <w:tblCellMar>
            <w:top w:w="0" w:type="dxa"/>
            <w:left w:w="0" w:type="dxa"/>
            <w:bottom w:w="0" w:type="dxa"/>
            <w:right w:w="0" w:type="dxa"/>
          </w:tblCellMar>
        </w:tblPrEx>
        <w:trPr>
          <w:trHeight w:val="510"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412</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其他机械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其他机械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简易保鲜储藏设备</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独立库容100—200m</w:t>
            </w:r>
            <w:r>
              <w:rPr>
                <w:rStyle w:val="13"/>
                <w:rFonts w:eastAsia="仿宋_GB2312"/>
              </w:rPr>
              <w:t>³</w:t>
            </w:r>
            <w:r>
              <w:rPr>
                <w:rStyle w:val="11"/>
                <w:rFonts w:hAnsi="宋体"/>
              </w:rPr>
              <w:t>简易保鲜储藏设备</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100m</w:t>
            </w:r>
            <w:r>
              <w:rPr>
                <w:rStyle w:val="13"/>
                <w:rFonts w:eastAsia="仿宋_GB2312"/>
              </w:rPr>
              <w:t>³</w:t>
            </w:r>
            <w:r>
              <w:rPr>
                <w:rStyle w:val="11"/>
                <w:rFonts w:hAnsi="宋体"/>
              </w:rPr>
              <w:t>≤库容＜200m</w:t>
            </w:r>
            <w:r>
              <w:rPr>
                <w:rStyle w:val="13"/>
                <w:rFonts w:eastAsia="仿宋_GB2312"/>
              </w:rPr>
              <w:t>³</w:t>
            </w:r>
            <w:r>
              <w:rPr>
                <w:rStyle w:val="11"/>
                <w:rFonts w:hAnsi="宋体"/>
              </w:rPr>
              <w:t>；含制冷机组，每立方补贴额</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60</w:t>
            </w:r>
          </w:p>
        </w:tc>
      </w:tr>
      <w:tr>
        <w:tblPrEx>
          <w:tblCellMar>
            <w:top w:w="0" w:type="dxa"/>
            <w:left w:w="0" w:type="dxa"/>
            <w:bottom w:w="0" w:type="dxa"/>
            <w:right w:w="0" w:type="dxa"/>
          </w:tblCellMar>
        </w:tblPrEx>
        <w:trPr>
          <w:trHeight w:val="510"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413</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其他机械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其他机械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简易保鲜储藏设备</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独立库容200m</w:t>
            </w:r>
            <w:r>
              <w:rPr>
                <w:rStyle w:val="13"/>
                <w:rFonts w:eastAsia="仿宋_GB2312"/>
              </w:rPr>
              <w:t>³</w:t>
            </w:r>
            <w:r>
              <w:rPr>
                <w:rStyle w:val="11"/>
                <w:rFonts w:hAnsi="宋体"/>
              </w:rPr>
              <w:t>及以上简易保鲜储藏设备</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库容≥200m</w:t>
            </w:r>
            <w:r>
              <w:rPr>
                <w:rStyle w:val="13"/>
                <w:rFonts w:eastAsia="仿宋_GB2312"/>
              </w:rPr>
              <w:t>³</w:t>
            </w:r>
            <w:r>
              <w:rPr>
                <w:rStyle w:val="11"/>
                <w:rFonts w:hAnsi="宋体"/>
              </w:rPr>
              <w:t>；含制冷机组，每立方补贴额，上限5万元</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40</w:t>
            </w:r>
          </w:p>
        </w:tc>
      </w:tr>
      <w:tr>
        <w:tblPrEx>
          <w:tblCellMar>
            <w:top w:w="0" w:type="dxa"/>
            <w:left w:w="0" w:type="dxa"/>
            <w:bottom w:w="0" w:type="dxa"/>
            <w:right w:w="0" w:type="dxa"/>
          </w:tblCellMar>
        </w:tblPrEx>
        <w:trPr>
          <w:trHeight w:val="121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414</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其他机械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其他机械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农业用北斗终端（含渔船用）</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农用北斗作业质量监测终端</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定位终端，显示设备，深度及角度传感器，图像采集设备，北斗/GPS双模，支持单北斗定位，定位精度：1—2m，支持工况监测，支持实时测亩，支持机具识别、盲区补传。</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w:t>
            </w:r>
          </w:p>
        </w:tc>
      </w:tr>
      <w:tr>
        <w:tblPrEx>
          <w:tblCellMar>
            <w:top w:w="0" w:type="dxa"/>
            <w:left w:w="0" w:type="dxa"/>
            <w:bottom w:w="0" w:type="dxa"/>
            <w:right w:w="0" w:type="dxa"/>
          </w:tblCellMar>
        </w:tblPrEx>
        <w:trPr>
          <w:trHeight w:val="28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415</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其他机械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其他机械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水帘降温设备</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水帘降温设备</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功率≥1.1kW；配套水帘面积≥4</w:t>
            </w:r>
            <w:r>
              <w:rPr>
                <w:rStyle w:val="12"/>
                <w:rFonts w:hint="default"/>
              </w:rPr>
              <w:t>㎡</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416</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其他机械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其他机械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热水加温系统</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加温系统成套设备（含燃油热风炉、热水加温系统）</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加温系统(含燃油热风炉、热水加温系统)</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417</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其他机械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其他机械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畜禽粪便发酵处理机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直立罐式畜禽粪便发酵处理机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直立罐式，盛料容器容积≥100m</w:t>
            </w:r>
            <w:r>
              <w:rPr>
                <w:rStyle w:val="13"/>
                <w:rFonts w:eastAsia="仿宋_GB2312"/>
              </w:rPr>
              <w:t>³</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50000</w:t>
            </w:r>
          </w:p>
        </w:tc>
      </w:tr>
      <w:tr>
        <w:tblPrEx>
          <w:tblCellMar>
            <w:top w:w="0" w:type="dxa"/>
            <w:left w:w="0" w:type="dxa"/>
            <w:bottom w:w="0" w:type="dxa"/>
            <w:right w:w="0" w:type="dxa"/>
          </w:tblCellMar>
        </w:tblPrEx>
        <w:trPr>
          <w:trHeight w:val="510"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418</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其他机械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其他机械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畜禽粪便发酵处理机</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层叠式畜禽粪便发酵处理机</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11"/>
                <w:rFonts w:hAnsi="宋体"/>
              </w:rPr>
              <w:t>层叠式，盛料容器容积≥30m</w:t>
            </w:r>
            <w:r>
              <w:rPr>
                <w:rStyle w:val="13"/>
                <w:rFonts w:eastAsia="仿宋_GB2312"/>
              </w:rPr>
              <w:t>³</w:t>
            </w:r>
            <w:r>
              <w:rPr>
                <w:rStyle w:val="11"/>
                <w:rFonts w:hAnsi="宋体"/>
              </w:rPr>
              <w:t>，具有破碎、装盘布料机构</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50000</w:t>
            </w:r>
          </w:p>
        </w:tc>
      </w:tr>
      <w:tr>
        <w:tblPrEx>
          <w:tblCellMar>
            <w:top w:w="0" w:type="dxa"/>
            <w:left w:w="0" w:type="dxa"/>
            <w:bottom w:w="0" w:type="dxa"/>
            <w:right w:w="0" w:type="dxa"/>
          </w:tblCellMar>
        </w:tblPrEx>
        <w:trPr>
          <w:trHeight w:val="495" w:hRule="atLeast"/>
        </w:trPr>
        <w:tc>
          <w:tcPr>
            <w:tcW w:w="5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419</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其他机械</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其他机械</w:t>
            </w:r>
          </w:p>
        </w:tc>
        <w:tc>
          <w:tcPr>
            <w:tcW w:w="17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有机肥加工设备</w:t>
            </w:r>
          </w:p>
        </w:tc>
        <w:tc>
          <w:tcPr>
            <w:tcW w:w="30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有机肥加工设备</w:t>
            </w:r>
          </w:p>
        </w:tc>
        <w:tc>
          <w:tcPr>
            <w:tcW w:w="37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含粉碎机、搅拌机、传送带、自动包装机等设备，每小时有机肥产量1吨以上</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50000</w:t>
            </w:r>
          </w:p>
        </w:tc>
      </w:tr>
    </w:tbl>
    <w:p>
      <w:pPr>
        <w:rPr>
          <w:rFonts w:asciiTheme="minorEastAsia" w:hAnsiTheme="minorEastAsia" w:eastAsiaTheme="minorEastAsia" w:cstheme="minorEastAsia"/>
          <w:color w:val="000000"/>
          <w:sz w:val="32"/>
          <w:szCs w:val="32"/>
        </w:rPr>
      </w:pPr>
    </w:p>
    <w:sectPr>
      <w:pgSz w:w="16838" w:h="11906" w:orient="landscape"/>
      <w:pgMar w:top="1587" w:right="1701"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4ptZc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y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4ptZc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2CB17"/>
    <w:multiLevelType w:val="singleLevel"/>
    <w:tmpl w:val="6662CB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oNotDisplayPageBoundaries w:val="1"/>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3408D"/>
    <w:rsid w:val="000361E0"/>
    <w:rsid w:val="00124FE0"/>
    <w:rsid w:val="00180AB0"/>
    <w:rsid w:val="002B2798"/>
    <w:rsid w:val="002F0229"/>
    <w:rsid w:val="00303A13"/>
    <w:rsid w:val="00306334"/>
    <w:rsid w:val="00394513"/>
    <w:rsid w:val="003A7B3C"/>
    <w:rsid w:val="00476931"/>
    <w:rsid w:val="00677449"/>
    <w:rsid w:val="00736B2A"/>
    <w:rsid w:val="007D2D10"/>
    <w:rsid w:val="00814787"/>
    <w:rsid w:val="00A24CDA"/>
    <w:rsid w:val="00A55344"/>
    <w:rsid w:val="00B266F9"/>
    <w:rsid w:val="00C6051B"/>
    <w:rsid w:val="00CD1818"/>
    <w:rsid w:val="00E50B65"/>
    <w:rsid w:val="00EB703B"/>
    <w:rsid w:val="00EF0B8F"/>
    <w:rsid w:val="00F36CAD"/>
    <w:rsid w:val="00F92F3A"/>
    <w:rsid w:val="00FA52E3"/>
    <w:rsid w:val="03A56D97"/>
    <w:rsid w:val="043F5AD2"/>
    <w:rsid w:val="058D21E8"/>
    <w:rsid w:val="05C16890"/>
    <w:rsid w:val="0634553F"/>
    <w:rsid w:val="063D55DD"/>
    <w:rsid w:val="08344898"/>
    <w:rsid w:val="0AFD2D93"/>
    <w:rsid w:val="0BCA3FC0"/>
    <w:rsid w:val="0E000E21"/>
    <w:rsid w:val="107E03BE"/>
    <w:rsid w:val="10E65C22"/>
    <w:rsid w:val="124B5F52"/>
    <w:rsid w:val="13A3408D"/>
    <w:rsid w:val="1492230D"/>
    <w:rsid w:val="16960B55"/>
    <w:rsid w:val="17280366"/>
    <w:rsid w:val="1B9566F6"/>
    <w:rsid w:val="1BD235C4"/>
    <w:rsid w:val="1D103111"/>
    <w:rsid w:val="1EB9303B"/>
    <w:rsid w:val="1F6F64A6"/>
    <w:rsid w:val="21FB676C"/>
    <w:rsid w:val="262D6034"/>
    <w:rsid w:val="2682466F"/>
    <w:rsid w:val="26FB1A33"/>
    <w:rsid w:val="2AC92B08"/>
    <w:rsid w:val="2BF21A21"/>
    <w:rsid w:val="2C1D2A35"/>
    <w:rsid w:val="2DBA575B"/>
    <w:rsid w:val="2EA30F44"/>
    <w:rsid w:val="30C60AF0"/>
    <w:rsid w:val="30CB20B9"/>
    <w:rsid w:val="325F3774"/>
    <w:rsid w:val="36122AF5"/>
    <w:rsid w:val="37A56C14"/>
    <w:rsid w:val="38711096"/>
    <w:rsid w:val="3BE64DA7"/>
    <w:rsid w:val="3E42266C"/>
    <w:rsid w:val="3E933321"/>
    <w:rsid w:val="3FD23FCD"/>
    <w:rsid w:val="42114117"/>
    <w:rsid w:val="45812FDD"/>
    <w:rsid w:val="46A47E62"/>
    <w:rsid w:val="46D53CFA"/>
    <w:rsid w:val="487A4653"/>
    <w:rsid w:val="4C601616"/>
    <w:rsid w:val="4E0C737E"/>
    <w:rsid w:val="4EAF2E62"/>
    <w:rsid w:val="4ED31471"/>
    <w:rsid w:val="4F3E1064"/>
    <w:rsid w:val="50B24425"/>
    <w:rsid w:val="51156722"/>
    <w:rsid w:val="532D32A9"/>
    <w:rsid w:val="55106697"/>
    <w:rsid w:val="56EA282A"/>
    <w:rsid w:val="58236FC6"/>
    <w:rsid w:val="5A15479C"/>
    <w:rsid w:val="623D2C87"/>
    <w:rsid w:val="62D45E49"/>
    <w:rsid w:val="636A13B2"/>
    <w:rsid w:val="63B41267"/>
    <w:rsid w:val="64405A13"/>
    <w:rsid w:val="664529FE"/>
    <w:rsid w:val="669E61D3"/>
    <w:rsid w:val="67D0295A"/>
    <w:rsid w:val="6868418D"/>
    <w:rsid w:val="68877FE7"/>
    <w:rsid w:val="68F714A7"/>
    <w:rsid w:val="6D630863"/>
    <w:rsid w:val="6EF00690"/>
    <w:rsid w:val="6EF02388"/>
    <w:rsid w:val="71B521F2"/>
    <w:rsid w:val="724677F7"/>
    <w:rsid w:val="7444775E"/>
    <w:rsid w:val="74876BFD"/>
    <w:rsid w:val="76F60298"/>
    <w:rsid w:val="794312AA"/>
    <w:rsid w:val="7BF61F08"/>
    <w:rsid w:val="7C9354E6"/>
    <w:rsid w:val="7DD436DB"/>
    <w:rsid w:val="7FC6189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semiHidden/>
    <w:qFormat/>
    <w:uiPriority w:val="99"/>
    <w:pPr>
      <w:shd w:val="clear" w:color="auto" w:fill="00008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4"/>
    <w:semiHidden/>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kern w:val="0"/>
      <w:sz w:val="24"/>
    </w:rPr>
  </w:style>
  <w:style w:type="character" w:styleId="8">
    <w:name w:val="Strong"/>
    <w:basedOn w:val="7"/>
    <w:qFormat/>
    <w:locked/>
    <w:uiPriority w:val="99"/>
    <w:rPr>
      <w:rFonts w:cs="Times New Roman"/>
      <w:b/>
      <w:bCs/>
    </w:rPr>
  </w:style>
  <w:style w:type="character" w:customStyle="1" w:styleId="9">
    <w:name w:val="页脚 Char"/>
    <w:basedOn w:val="7"/>
    <w:link w:val="3"/>
    <w:semiHidden/>
    <w:qFormat/>
    <w:locked/>
    <w:uiPriority w:val="99"/>
    <w:rPr>
      <w:rFonts w:ascii="Calibri" w:hAnsi="Calibri" w:cs="Times New Roman"/>
      <w:sz w:val="18"/>
      <w:szCs w:val="18"/>
    </w:rPr>
  </w:style>
  <w:style w:type="character" w:customStyle="1" w:styleId="10">
    <w:name w:val="文档结构图 Char"/>
    <w:basedOn w:val="7"/>
    <w:link w:val="2"/>
    <w:semiHidden/>
    <w:qFormat/>
    <w:locked/>
    <w:uiPriority w:val="99"/>
    <w:rPr>
      <w:rFonts w:cs="Times New Roman"/>
      <w:sz w:val="2"/>
    </w:rPr>
  </w:style>
  <w:style w:type="character" w:customStyle="1" w:styleId="11">
    <w:name w:val="font21"/>
    <w:basedOn w:val="7"/>
    <w:qFormat/>
    <w:uiPriority w:val="0"/>
    <w:rPr>
      <w:rFonts w:hint="default" w:ascii="仿宋_GB2312" w:eastAsia="仿宋_GB2312" w:cs="仿宋_GB2312"/>
      <w:color w:val="000000"/>
      <w:sz w:val="20"/>
      <w:szCs w:val="20"/>
      <w:u w:val="none"/>
    </w:rPr>
  </w:style>
  <w:style w:type="character" w:customStyle="1" w:styleId="12">
    <w:name w:val="font11"/>
    <w:basedOn w:val="7"/>
    <w:qFormat/>
    <w:uiPriority w:val="0"/>
    <w:rPr>
      <w:rFonts w:hint="eastAsia" w:ascii="宋体" w:hAnsi="宋体" w:eastAsia="宋体" w:cs="宋体"/>
      <w:color w:val="000000"/>
      <w:sz w:val="20"/>
      <w:szCs w:val="20"/>
      <w:u w:val="none"/>
    </w:rPr>
  </w:style>
  <w:style w:type="character" w:customStyle="1" w:styleId="13">
    <w:name w:val="font01"/>
    <w:basedOn w:val="7"/>
    <w:qFormat/>
    <w:uiPriority w:val="0"/>
    <w:rPr>
      <w:rFonts w:hint="default" w:ascii="Times New Roman" w:hAnsi="Times New Roman" w:cs="Times New Roman"/>
      <w:color w:val="000000"/>
      <w:sz w:val="20"/>
      <w:szCs w:val="20"/>
      <w:u w:val="none"/>
    </w:rPr>
  </w:style>
  <w:style w:type="character" w:customStyle="1" w:styleId="14">
    <w:name w:val="页眉 Char"/>
    <w:basedOn w:val="7"/>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37</Pages>
  <Words>4655</Words>
  <Characters>26536</Characters>
  <Lines>221</Lines>
  <Paragraphs>62</Paragraphs>
  <TotalTime>38</TotalTime>
  <ScaleCrop>false</ScaleCrop>
  <LinksUpToDate>false</LinksUpToDate>
  <CharactersWithSpaces>31129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2019-07-15T05:28:00Z</dcterms:created>
  <dc:creator>红杉</dc:creator>
  <cp:lastModifiedBy>%E9%AB%98%E5%BF%A0%E8%89%AF</cp:lastModifiedBy>
  <cp:lastPrinted>2019-07-05T00:35:00Z</cp:lastPrinted>
  <dcterms:modified xsi:type="dcterms:W3CDTF">2020-03-18T03:16:35Z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