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1C7E0D" w:rsidRDefault="001C7E0D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6D153E" w:rsidRPr="001B7EF2" w:rsidRDefault="006D153E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1B7EF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安岳县农林局</w:t>
      </w:r>
    </w:p>
    <w:p w:rsidR="006D153E" w:rsidRPr="001B7EF2" w:rsidRDefault="006D153E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1B7EF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安岳县财政局</w:t>
      </w:r>
    </w:p>
    <w:p w:rsidR="00E801D6" w:rsidRDefault="006D153E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1B7EF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关于2018--2020年农机购置补贴</w:t>
      </w:r>
      <w:r w:rsidR="00E801D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实施意见</w:t>
      </w:r>
      <w:r w:rsidRPr="001B7EF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的</w:t>
      </w:r>
      <w:r w:rsidR="00E801D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补充</w:t>
      </w:r>
    </w:p>
    <w:p w:rsidR="006D153E" w:rsidRDefault="006D153E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1B7EF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通     知</w:t>
      </w:r>
    </w:p>
    <w:p w:rsidR="002D07D1" w:rsidRPr="001B7EF2" w:rsidRDefault="002D07D1" w:rsidP="006D153E">
      <w:pPr>
        <w:widowControl/>
        <w:shd w:val="clear" w:color="auto" w:fill="F5FAFE"/>
        <w:spacing w:line="58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</w:p>
    <w:p w:rsidR="006D153E" w:rsidRPr="001B7EF2" w:rsidRDefault="006D153E" w:rsidP="006D153E">
      <w:pPr>
        <w:widowControl/>
        <w:shd w:val="clear" w:color="auto" w:fill="F5FAFE"/>
        <w:wordWrap w:val="0"/>
        <w:spacing w:line="357" w:lineRule="atLeast"/>
        <w:rPr>
          <w:rFonts w:ascii="Times New Roman" w:eastAsia="宋体" w:hAnsi="Times New Roman" w:cs="Times New Roman"/>
          <w:kern w:val="0"/>
          <w:szCs w:val="21"/>
        </w:rPr>
      </w:pPr>
      <w:r w:rsidRPr="001B7EF2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6D153E" w:rsidRPr="001B7EF2" w:rsidRDefault="006D153E" w:rsidP="00E801D6">
      <w:pPr>
        <w:widowControl/>
        <w:shd w:val="clear" w:color="auto" w:fill="F5FAFE"/>
        <w:wordWrap w:val="0"/>
        <w:spacing w:line="600" w:lineRule="exact"/>
        <w:rPr>
          <w:rFonts w:ascii="Times New Roman" w:eastAsia="宋体" w:hAnsi="Times New Roman" w:cs="Times New Roman"/>
          <w:kern w:val="0"/>
          <w:szCs w:val="21"/>
        </w:rPr>
      </w:pP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各乡镇</w:t>
      </w:r>
      <w:r w:rsidR="005844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人民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政府：</w:t>
      </w:r>
    </w:p>
    <w:p w:rsidR="006D153E" w:rsidRPr="001B7EF2" w:rsidRDefault="006D153E" w:rsidP="00E801D6">
      <w:pPr>
        <w:widowControl/>
        <w:shd w:val="clear" w:color="auto" w:fill="F5FAFE"/>
        <w:wordWrap w:val="0"/>
        <w:spacing w:line="600" w:lineRule="exact"/>
        <w:rPr>
          <w:rFonts w:ascii="Times New Roman" w:eastAsia="宋体" w:hAnsi="Times New Roman" w:cs="Times New Roman"/>
          <w:kern w:val="0"/>
          <w:szCs w:val="21"/>
        </w:rPr>
      </w:pP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根据四川省农业厅、四川省财政厅《关于印发&lt;四川省2018</w:t>
      </w:r>
      <w:r w:rsidRPr="001B7EF2">
        <w:rPr>
          <w:rFonts w:ascii="仿宋_GB2312" w:eastAsia="仿宋_GB2312" w:hAnsi="Times New Roman" w:cs="Times New Roman"/>
          <w:kern w:val="0"/>
          <w:sz w:val="32"/>
          <w:szCs w:val="32"/>
        </w:rPr>
        <w:t>—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2020年农机购置补贴实施指导意见&gt;的通知》（川农业〔2018〕35号）文件要求，结合我县农机购置补贴实际，下达了安岳县农林局、安岳县财政局《关于印发&lt;安岳县2018</w:t>
      </w:r>
      <w:r w:rsidRPr="001B7EF2">
        <w:rPr>
          <w:rFonts w:ascii="仿宋_GB2312" w:eastAsia="仿宋_GB2312" w:hAnsi="Times New Roman" w:cs="Times New Roman"/>
          <w:kern w:val="0"/>
          <w:sz w:val="32"/>
          <w:szCs w:val="32"/>
        </w:rPr>
        <w:t>—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2020年农机购置补贴实施指导意见&gt;的通知》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（以下简称《</w:t>
      </w:r>
      <w:r w:rsidR="00D27FC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意见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》）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（安农〔2018〕277号）。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 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最近，</w:t>
      </w:r>
      <w:r w:rsidR="00AE3F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上级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在我县进行了“一卡通”清理工作和农机购置补贴专项检查，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相关政策进一步明确，</w:t>
      </w:r>
      <w:r w:rsidR="00AE3F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政策实施更加精准，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现就有关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政策调整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事项通知如下：</w:t>
      </w:r>
    </w:p>
    <w:p w:rsidR="006D153E" w:rsidRDefault="006D153E" w:rsidP="00E801D6">
      <w:pPr>
        <w:widowControl/>
        <w:shd w:val="clear" w:color="auto" w:fill="F5FAFE"/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1、原《</w:t>
      </w:r>
      <w:r w:rsidR="00D27FC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意见</w:t>
      </w: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》</w:t>
      </w:r>
      <w:r w:rsidR="009774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</w:t>
      </w:r>
      <w:r w:rsidR="009774EC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购机户购机后及时携带所购机具、购机发票原件、身份证原件及邮政储蓄银行一卡通原件（专合社等其他农业生产经营组织持组织机构代码证、工商营业执照、法人代表身份证原件、银行账户）等相关资料到户口所在乡镇农业服务中心提出补贴资金申请</w:t>
      </w:r>
      <w:r w:rsidR="009774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”，变更为“</w:t>
      </w:r>
      <w:r w:rsidR="00362512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购机户购机后及时</w:t>
      </w:r>
      <w:r w:rsidR="00D27FC3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携带</w:t>
      </w:r>
      <w:r w:rsidR="00362512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购机发票原件、身份证原件及一卡通银行卡原件（专合社等其他农业生产经营组织持组织机构代码证、工商营业执照、法人代表身份证原件、银行账户）等相关资料到户口所在地或者农业生产经营组织</w:t>
      </w:r>
      <w:r w:rsidR="00DA1516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实体</w:t>
      </w:r>
      <w:r w:rsidR="00362512" w:rsidRPr="00E801D6">
        <w:rPr>
          <w:rFonts w:ascii="仿宋_GB2312" w:eastAsia="仿宋_GB2312" w:hAnsi="Times New Roman" w:cs="Times New Roman"/>
          <w:kern w:val="0"/>
          <w:sz w:val="32"/>
          <w:szCs w:val="32"/>
        </w:rPr>
        <w:t>所在地乡镇农业服务中心提出补贴资金申请</w:t>
      </w:r>
      <w:r w:rsidR="009774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r w:rsidR="00E801D6" w:rsidRP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。</w:t>
      </w:r>
    </w:p>
    <w:p w:rsidR="00362512" w:rsidRPr="001B7EF2" w:rsidRDefault="003166B3" w:rsidP="00E801D6">
      <w:pPr>
        <w:widowControl/>
        <w:shd w:val="clear" w:color="auto" w:fill="F5FAFE"/>
        <w:wordWrap w:val="0"/>
        <w:spacing w:line="600" w:lineRule="exact"/>
        <w:ind w:firstLine="48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调整后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购机者不需要携机申请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不</w:t>
      </w:r>
      <w:r w:rsidR="0099758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规定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一卡通</w:t>
      </w:r>
      <w:r w:rsidR="0037008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开户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银行，</w:t>
      </w:r>
      <w:r w:rsidR="00DA1516" w:rsidRPr="00DA1516">
        <w:rPr>
          <w:rFonts w:ascii="仿宋_GB2312" w:eastAsia="仿宋_GB2312" w:hAnsi="Times New Roman" w:cs="Times New Roman"/>
          <w:kern w:val="0"/>
          <w:sz w:val="32"/>
          <w:szCs w:val="32"/>
        </w:rPr>
        <w:t>农业生产经营组织购机者可以在组织</w:t>
      </w:r>
      <w:r w:rsidR="00AE3F37">
        <w:rPr>
          <w:rFonts w:ascii="仿宋_GB2312" w:eastAsia="仿宋_GB2312" w:hAnsi="Times New Roman" w:cs="Times New Roman"/>
          <w:kern w:val="0"/>
          <w:sz w:val="32"/>
          <w:szCs w:val="32"/>
        </w:rPr>
        <w:t>实体</w:t>
      </w:r>
      <w:r w:rsidR="00DA1516" w:rsidRPr="00DA1516">
        <w:rPr>
          <w:rFonts w:ascii="仿宋_GB2312" w:eastAsia="仿宋_GB2312" w:hAnsi="Times New Roman" w:cs="Times New Roman"/>
          <w:kern w:val="0"/>
          <w:sz w:val="32"/>
          <w:szCs w:val="32"/>
        </w:rPr>
        <w:t>所在地申请</w:t>
      </w:r>
      <w:r w:rsidR="00DA1516" w:rsidRP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DA1516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减轻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了购机者</w:t>
      </w:r>
      <w:r w:rsidR="00DA1516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负担，减少办理补贴来回奔波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次数</w:t>
      </w:r>
      <w:r w:rsidR="00DA1516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，一次办理成功</w:t>
      </w:r>
      <w:r w:rsidR="00DA151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6D153E" w:rsidRDefault="006D153E" w:rsidP="00E801D6">
      <w:pPr>
        <w:widowControl/>
        <w:shd w:val="clear" w:color="auto" w:fill="F5FAFE"/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2、</w:t>
      </w:r>
      <w:r w:rsidR="00362512" w:rsidRP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增加“禁止经销企业代为购机户办理购机补贴申请”的规定。</w:t>
      </w:r>
    </w:p>
    <w:p w:rsidR="00C26A7A" w:rsidRDefault="006D153E" w:rsidP="00E801D6">
      <w:pPr>
        <w:widowControl/>
        <w:shd w:val="clear" w:color="auto" w:fill="F5FAFE"/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、原《意见》“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设立热线电话：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补贴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政策咨询电话028-24501501；政策投拆举报电话028-245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32619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；补贴机具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质量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投拆电话028-24502283；财政局监督电话028-24521521</w:t>
      </w:r>
      <w:r w:rsid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”，变更为“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设立热线电话：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补贴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政策咨询电话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政策投拆举报电话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补贴机具</w:t>
      </w:r>
      <w:r w:rsidR="00C26A7A" w:rsidRP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质量</w:t>
      </w:r>
      <w:r w:rsidR="00C26A7A" w:rsidRPr="00C26A7A">
        <w:rPr>
          <w:rFonts w:ascii="仿宋_GB2312" w:eastAsia="仿宋_GB2312" w:hAnsi="Times New Roman" w:cs="Times New Roman"/>
          <w:kern w:val="0"/>
          <w:sz w:val="32"/>
          <w:szCs w:val="32"/>
        </w:rPr>
        <w:t>投拆电话028-24501501</w:t>
      </w:r>
      <w:r w:rsidR="00C26A7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”。</w:t>
      </w:r>
    </w:p>
    <w:p w:rsidR="002016B3" w:rsidRDefault="00C26A7A" w:rsidP="00E801D6">
      <w:pPr>
        <w:widowControl/>
        <w:shd w:val="clear" w:color="auto" w:fill="F5FAFE"/>
        <w:wordWrap w:val="0"/>
        <w:spacing w:line="60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6D153E" w:rsidRP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增加购机者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申请</w:t>
      </w:r>
      <w:r w:rsid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数量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上限设置。个人</w:t>
      </w:r>
      <w:r w:rsid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购机者在一个系统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年度内</w:t>
      </w:r>
      <w:r w:rsid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补贴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机具数量不超过</w:t>
      </w:r>
      <w:r w:rsidR="0042170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台，且补贴金额不超过</w:t>
      </w:r>
      <w:r w:rsidR="0042170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15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元；其它组织</w:t>
      </w:r>
      <w:r w:rsidR="002016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购机</w:t>
      </w:r>
      <w:r w:rsid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在一个系统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年度内</w:t>
      </w:r>
      <w:r w:rsid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补贴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机具不超过</w:t>
      </w:r>
      <w:r w:rsidR="0037008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0台，且补贴金额不超过</w:t>
      </w:r>
      <w:r w:rsidR="0042170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30</w:t>
      </w:r>
      <w:r w:rsidR="002016B3" w:rsidRPr="001B7EF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万元。</w:t>
      </w:r>
    </w:p>
    <w:p w:rsidR="002D07D1" w:rsidRPr="001B7EF2" w:rsidRDefault="002D07D1" w:rsidP="002D07D1">
      <w:pPr>
        <w:adjustRightInd w:val="0"/>
        <w:snapToGrid w:val="0"/>
        <w:spacing w:line="600" w:lineRule="exact"/>
        <w:ind w:firstLineChars="200" w:firstLine="640"/>
        <w:contextualSpacing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5、原《意见》“</w:t>
      </w:r>
      <w:r w:rsidRPr="002D0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在申请补贴对象较多而当年补贴资金不足时，根据公平公正公开的原则，按照申请先后顺序，先到先补、用完为止。当年未能补贴的可在下一年度优先补贴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。”，变更为“</w:t>
      </w:r>
      <w:r w:rsidRPr="002D0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在申请补贴对象较多而当年补贴资金不足时，根据公平公正公开的原则，按照申请先后顺序，先到先补、用完为止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”。</w:t>
      </w:r>
    </w:p>
    <w:p w:rsidR="006D153E" w:rsidRDefault="0093686B" w:rsidP="00E801D6">
      <w:pPr>
        <w:widowControl/>
        <w:shd w:val="clear" w:color="auto" w:fill="F5FAFE"/>
        <w:wordWrap w:val="0"/>
        <w:spacing w:line="600" w:lineRule="exact"/>
        <w:ind w:firstLine="48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</w:t>
      </w:r>
      <w:r w:rsidR="005844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意见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》中</w:t>
      </w:r>
      <w:r w:rsidR="00AE3F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其它</w:t>
      </w:r>
      <w:r w:rsidR="00AE3F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规定继续执行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Pr="00936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各乡镇</w:t>
      </w:r>
      <w:r w:rsidR="00C9730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接通知后</w:t>
      </w:r>
      <w:r w:rsidRPr="00936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立即开始执行调整后的规定，原先已经进入补贴程序的申请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不变</w:t>
      </w:r>
      <w:r w:rsidRPr="009368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1C7E0D" w:rsidRPr="0093686B" w:rsidRDefault="001C7E0D" w:rsidP="00E801D6">
      <w:pPr>
        <w:widowControl/>
        <w:shd w:val="clear" w:color="auto" w:fill="F5FAFE"/>
        <w:wordWrap w:val="0"/>
        <w:spacing w:line="600" w:lineRule="exact"/>
        <w:ind w:firstLine="48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2016B3" w:rsidRPr="0093686B" w:rsidRDefault="002016B3" w:rsidP="00E801D6">
      <w:pPr>
        <w:widowControl/>
        <w:shd w:val="clear" w:color="auto" w:fill="F5FAFE"/>
        <w:wordWrap w:val="0"/>
        <w:spacing w:line="600" w:lineRule="exact"/>
        <w:ind w:firstLine="480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2016B3" w:rsidRPr="0093686B" w:rsidRDefault="001C7E0D" w:rsidP="001C7E0D">
      <w:pPr>
        <w:widowControl/>
        <w:shd w:val="clear" w:color="auto" w:fill="F5FAFE"/>
        <w:wordWrap w:val="0"/>
        <w:spacing w:line="600" w:lineRule="exact"/>
        <w:ind w:firstLine="480"/>
        <w:jc w:val="righ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安岳县农林局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安岳县财政局</w:t>
      </w:r>
    </w:p>
    <w:p w:rsidR="002016B3" w:rsidRPr="00E801D6" w:rsidRDefault="002016B3" w:rsidP="00E801D6">
      <w:pPr>
        <w:widowControl/>
        <w:shd w:val="clear" w:color="auto" w:fill="F5FAFE"/>
        <w:wordWrap w:val="0"/>
        <w:spacing w:line="600" w:lineRule="exact"/>
        <w:ind w:firstLine="480"/>
        <w:jc w:val="righ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二〇一八年九月</w:t>
      </w:r>
      <w:r w:rsidR="0042170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二十六</w:t>
      </w:r>
      <w:r w:rsidRPr="00E801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sectPr w:rsidR="002016B3" w:rsidRPr="00E801D6" w:rsidSect="00E801D6">
      <w:headerReference w:type="even" r:id="rId8"/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DE" w:rsidRDefault="00A508DE" w:rsidP="00B37D53">
      <w:r>
        <w:separator/>
      </w:r>
    </w:p>
  </w:endnote>
  <w:endnote w:type="continuationSeparator" w:id="0">
    <w:p w:rsidR="00A508DE" w:rsidRDefault="00A508DE" w:rsidP="00B3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341729"/>
      <w:docPartObj>
        <w:docPartGallery w:val="Page Numbers (Bottom of Page)"/>
        <w:docPartUnique/>
      </w:docPartObj>
    </w:sdtPr>
    <w:sdtEndPr/>
    <w:sdtContent>
      <w:p w:rsidR="00FE4A4A" w:rsidRDefault="00FE4A4A" w:rsidP="00FE4A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4B" w:rsidRPr="0058444B">
          <w:rPr>
            <w:noProof/>
            <w:lang w:val="zh-CN"/>
          </w:rPr>
          <w:t>3</w:t>
        </w:r>
        <w:r>
          <w:fldChar w:fldCharType="end"/>
        </w:r>
      </w:p>
    </w:sdtContent>
  </w:sdt>
  <w:p w:rsidR="00FE4A4A" w:rsidRDefault="00FE4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DE" w:rsidRDefault="00A508DE" w:rsidP="00B37D53">
      <w:r>
        <w:separator/>
      </w:r>
    </w:p>
  </w:footnote>
  <w:footnote w:type="continuationSeparator" w:id="0">
    <w:p w:rsidR="00A508DE" w:rsidRDefault="00A508DE" w:rsidP="00B3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4A" w:rsidRDefault="00FE4A4A" w:rsidP="00FE4A4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4A" w:rsidRDefault="00FE4A4A" w:rsidP="00FE4A4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60"/>
  <w:drawingGridVerticalSpacing w:val="434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B7"/>
    <w:rsid w:val="00016D8C"/>
    <w:rsid w:val="000B54B8"/>
    <w:rsid w:val="001C7E0D"/>
    <w:rsid w:val="002016B3"/>
    <w:rsid w:val="002139B7"/>
    <w:rsid w:val="002B01E3"/>
    <w:rsid w:val="002D07D1"/>
    <w:rsid w:val="002F0ED7"/>
    <w:rsid w:val="003166B3"/>
    <w:rsid w:val="00362512"/>
    <w:rsid w:val="0037008A"/>
    <w:rsid w:val="00421706"/>
    <w:rsid w:val="00490F60"/>
    <w:rsid w:val="0058444B"/>
    <w:rsid w:val="00585AF8"/>
    <w:rsid w:val="005D3E34"/>
    <w:rsid w:val="00663B9A"/>
    <w:rsid w:val="006D153E"/>
    <w:rsid w:val="007205E7"/>
    <w:rsid w:val="0093686B"/>
    <w:rsid w:val="009774EC"/>
    <w:rsid w:val="0099758B"/>
    <w:rsid w:val="00A508DE"/>
    <w:rsid w:val="00AA39B2"/>
    <w:rsid w:val="00AE3F37"/>
    <w:rsid w:val="00B37D53"/>
    <w:rsid w:val="00C26A7A"/>
    <w:rsid w:val="00C97308"/>
    <w:rsid w:val="00D27FC3"/>
    <w:rsid w:val="00D95ADA"/>
    <w:rsid w:val="00DA1516"/>
    <w:rsid w:val="00E801D6"/>
    <w:rsid w:val="00EF2AD3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B1AE-CC3D-44E3-9BED-14473291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168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17</cp:revision>
  <cp:lastPrinted>2018-09-26T05:27:00Z</cp:lastPrinted>
  <dcterms:created xsi:type="dcterms:W3CDTF">2018-09-18T06:38:00Z</dcterms:created>
  <dcterms:modified xsi:type="dcterms:W3CDTF">2018-09-26T07:09:00Z</dcterms:modified>
</cp:coreProperties>
</file>