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D7C24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z w:val="32"/>
          <w:szCs w:val="32"/>
          <w:shd w:val="clear" w:fill="FFFFFF"/>
          <w:lang w:eastAsia="zh-CN"/>
        </w:rPr>
        <w:t>峨边彝族自治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z w:val="32"/>
          <w:szCs w:val="32"/>
          <w:shd w:val="clear" w:fill="FFFFFF"/>
        </w:rPr>
        <w:t>2017年12月农机购置补贴资金使用及结算进度情况</w:t>
      </w:r>
    </w:p>
    <w:tbl>
      <w:tblPr>
        <w:tblStyle w:val="5"/>
        <w:tblpPr w:leftFromText="180" w:rightFromText="180" w:vertAnchor="text" w:horzAnchor="page" w:tblpX="755" w:tblpY="460"/>
        <w:tblOverlap w:val="never"/>
        <w:tblW w:w="15398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53"/>
        <w:gridCol w:w="1226"/>
        <w:gridCol w:w="900"/>
        <w:gridCol w:w="765"/>
        <w:gridCol w:w="885"/>
        <w:gridCol w:w="1050"/>
        <w:gridCol w:w="1110"/>
        <w:gridCol w:w="1125"/>
        <w:gridCol w:w="1200"/>
        <w:gridCol w:w="1155"/>
        <w:gridCol w:w="1051"/>
        <w:gridCol w:w="1044"/>
        <w:gridCol w:w="1019"/>
        <w:gridCol w:w="10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tblCellSpacing w:w="0" w:type="dxa"/>
        </w:trPr>
        <w:tc>
          <w:tcPr>
            <w:tcW w:w="996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</w:p>
        </w:tc>
        <w:tc>
          <w:tcPr>
            <w:tcW w:w="853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</w:p>
        </w:tc>
        <w:tc>
          <w:tcPr>
            <w:tcW w:w="1226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中央补贴分配资金</w:t>
            </w:r>
          </w:p>
        </w:tc>
        <w:tc>
          <w:tcPr>
            <w:tcW w:w="900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中央补贴使用资金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(不含报废)</w:t>
            </w:r>
          </w:p>
        </w:tc>
        <w:tc>
          <w:tcPr>
            <w:tcW w:w="765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中央补贴结算资金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(不含报废)</w:t>
            </w:r>
          </w:p>
        </w:tc>
        <w:tc>
          <w:tcPr>
            <w:tcW w:w="885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中央补贴使用比例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(不含报废)</w:t>
            </w:r>
          </w:p>
        </w:tc>
        <w:tc>
          <w:tcPr>
            <w:tcW w:w="1050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中央补贴结算比例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(不含报废)</w:t>
            </w:r>
          </w:p>
        </w:tc>
        <w:tc>
          <w:tcPr>
            <w:tcW w:w="1110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省补分配资金</w:t>
            </w:r>
          </w:p>
        </w:tc>
        <w:tc>
          <w:tcPr>
            <w:tcW w:w="1125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省补使用资金</w:t>
            </w:r>
          </w:p>
        </w:tc>
        <w:tc>
          <w:tcPr>
            <w:tcW w:w="1200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市补使用资金</w:t>
            </w:r>
          </w:p>
        </w:tc>
        <w:tc>
          <w:tcPr>
            <w:tcW w:w="1155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县补使用资金</w:t>
            </w:r>
          </w:p>
        </w:tc>
        <w:tc>
          <w:tcPr>
            <w:tcW w:w="1051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省补使用比例</w:t>
            </w:r>
          </w:p>
        </w:tc>
        <w:tc>
          <w:tcPr>
            <w:tcW w:w="1044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中央报废使用资金</w:t>
            </w:r>
          </w:p>
        </w:tc>
        <w:tc>
          <w:tcPr>
            <w:tcW w:w="1019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中央报废使用比例</w:t>
            </w:r>
          </w:p>
        </w:tc>
        <w:tc>
          <w:tcPr>
            <w:tcW w:w="1019" w:type="dxa"/>
            <w:shd w:val="clear" w:color="auto" w:fill="E2E2E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中央报废结算比例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996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乐山市</w:t>
            </w:r>
          </w:p>
        </w:tc>
        <w:tc>
          <w:tcPr>
            <w:tcW w:w="853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峨边彝族自治县</w:t>
            </w:r>
          </w:p>
        </w:tc>
        <w:tc>
          <w:tcPr>
            <w:tcW w:w="1226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102.7980</w:t>
            </w:r>
          </w:p>
        </w:tc>
        <w:tc>
          <w:tcPr>
            <w:tcW w:w="900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0.3840</w:t>
            </w:r>
          </w:p>
        </w:tc>
        <w:tc>
          <w:tcPr>
            <w:tcW w:w="765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0.3840</w:t>
            </w:r>
          </w:p>
        </w:tc>
        <w:tc>
          <w:tcPr>
            <w:tcW w:w="885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0.37%</w:t>
            </w:r>
          </w:p>
        </w:tc>
        <w:tc>
          <w:tcPr>
            <w:tcW w:w="1050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0.37%</w:t>
            </w:r>
          </w:p>
        </w:tc>
        <w:tc>
          <w:tcPr>
            <w:tcW w:w="1110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0.0000</w:t>
            </w:r>
          </w:p>
        </w:tc>
        <w:tc>
          <w:tcPr>
            <w:tcW w:w="1125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0.0000</w:t>
            </w:r>
          </w:p>
        </w:tc>
        <w:tc>
          <w:tcPr>
            <w:tcW w:w="1200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0.0000</w:t>
            </w:r>
          </w:p>
        </w:tc>
        <w:tc>
          <w:tcPr>
            <w:tcW w:w="1155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0.0000</w:t>
            </w:r>
          </w:p>
        </w:tc>
        <w:tc>
          <w:tcPr>
            <w:tcW w:w="1051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0.00%</w:t>
            </w:r>
          </w:p>
        </w:tc>
        <w:tc>
          <w:tcPr>
            <w:tcW w:w="1044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0.0000</w:t>
            </w:r>
          </w:p>
        </w:tc>
        <w:tc>
          <w:tcPr>
            <w:tcW w:w="1019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0.00%</w:t>
            </w:r>
          </w:p>
        </w:tc>
        <w:tc>
          <w:tcPr>
            <w:tcW w:w="1019" w:type="dxa"/>
            <w:tcBorders>
              <w:right w:val="single" w:color="DDDDDD" w:sz="6" w:space="0"/>
            </w:tcBorders>
            <w:shd w:val="clear" w:color="auto" w:fill="A2A2A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76446"/>
    <w:rsid w:val="312F2B05"/>
    <w:rsid w:val="4BA51FFD"/>
    <w:rsid w:val="6D5D3A6A"/>
    <w:rsid w:val="770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东方</cp:lastModifiedBy>
  <dcterms:modified xsi:type="dcterms:W3CDTF">2018-01-29T03:01:27Z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